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CA719" w14:textId="77777777" w:rsidR="003D4C45" w:rsidRPr="008A0A66" w:rsidRDefault="003D4C45" w:rsidP="003D4C45">
      <w:pPr>
        <w:tabs>
          <w:tab w:val="left" w:pos="0"/>
          <w:tab w:val="left" w:pos="90"/>
          <w:tab w:val="left" w:pos="360"/>
        </w:tabs>
        <w:jc w:val="center"/>
        <w:rPr>
          <w:b/>
        </w:rPr>
      </w:pPr>
      <w:r w:rsidRPr="008A0A66">
        <w:rPr>
          <w:b/>
        </w:rPr>
        <w:t>OZARK RIVERS SOLID WASTE MANAGEMENT DISTRICT</w:t>
      </w:r>
    </w:p>
    <w:p w14:paraId="05931864" w14:textId="77777777" w:rsidR="003D4C45" w:rsidRPr="008A0A66" w:rsidRDefault="003D4C45" w:rsidP="003D4C45">
      <w:pPr>
        <w:tabs>
          <w:tab w:val="left" w:pos="0"/>
          <w:tab w:val="left" w:pos="90"/>
          <w:tab w:val="left" w:pos="360"/>
        </w:tabs>
        <w:jc w:val="center"/>
        <w:rPr>
          <w:b/>
          <w:bCs/>
        </w:rPr>
      </w:pPr>
      <w:r w:rsidRPr="008A0A66">
        <w:rPr>
          <w:b/>
          <w:bCs/>
        </w:rPr>
        <w:t>EXECUTIVE BOARD MEETING</w:t>
      </w:r>
    </w:p>
    <w:p w14:paraId="771B718B" w14:textId="5F2A34B4" w:rsidR="003D4C45" w:rsidRPr="008A0A66" w:rsidRDefault="003D4C45" w:rsidP="003D4C45">
      <w:pPr>
        <w:tabs>
          <w:tab w:val="left" w:pos="0"/>
          <w:tab w:val="left" w:pos="90"/>
          <w:tab w:val="left" w:pos="360"/>
        </w:tabs>
        <w:jc w:val="center"/>
        <w:rPr>
          <w:b/>
          <w:bCs/>
        </w:rPr>
      </w:pPr>
      <w:r w:rsidRPr="008A0A66">
        <w:rPr>
          <w:b/>
          <w:bCs/>
        </w:rPr>
        <w:t xml:space="preserve">Tuesday, </w:t>
      </w:r>
      <w:r w:rsidR="008A0A66">
        <w:rPr>
          <w:b/>
          <w:bCs/>
        </w:rPr>
        <w:t>Oct.</w:t>
      </w:r>
      <w:r w:rsidRPr="008A0A66">
        <w:rPr>
          <w:b/>
          <w:bCs/>
        </w:rPr>
        <w:t xml:space="preserve"> </w:t>
      </w:r>
      <w:r w:rsidR="008A0A66">
        <w:rPr>
          <w:b/>
          <w:bCs/>
        </w:rPr>
        <w:t>6</w:t>
      </w:r>
      <w:r w:rsidRPr="008A0A66">
        <w:rPr>
          <w:b/>
          <w:bCs/>
        </w:rPr>
        <w:t>, 2020 at 10:00 a.m.</w:t>
      </w:r>
    </w:p>
    <w:p w14:paraId="72DFCAB1" w14:textId="77777777" w:rsidR="003D4C45" w:rsidRPr="008A0A66" w:rsidRDefault="003D4C45" w:rsidP="003D4C45">
      <w:pPr>
        <w:tabs>
          <w:tab w:val="left" w:pos="0"/>
          <w:tab w:val="left" w:pos="90"/>
          <w:tab w:val="left" w:pos="360"/>
        </w:tabs>
        <w:jc w:val="center"/>
        <w:rPr>
          <w:b/>
          <w:bCs/>
        </w:rPr>
      </w:pPr>
      <w:r w:rsidRPr="008A0A66">
        <w:rPr>
          <w:b/>
          <w:bCs/>
        </w:rPr>
        <w:t xml:space="preserve">MRPC Building - 4 Industrial Drive </w:t>
      </w:r>
    </w:p>
    <w:p w14:paraId="0E6FE968" w14:textId="2973BFBF" w:rsidR="003D4C45" w:rsidRDefault="003D4C45" w:rsidP="003D4C45">
      <w:pPr>
        <w:tabs>
          <w:tab w:val="left" w:pos="0"/>
          <w:tab w:val="left" w:pos="90"/>
          <w:tab w:val="left" w:pos="360"/>
        </w:tabs>
        <w:jc w:val="center"/>
        <w:rPr>
          <w:b/>
          <w:bCs/>
        </w:rPr>
      </w:pPr>
      <w:r w:rsidRPr="008A0A66">
        <w:rPr>
          <w:b/>
          <w:bCs/>
        </w:rPr>
        <w:t xml:space="preserve"> St. James, MO  65559</w:t>
      </w:r>
    </w:p>
    <w:p w14:paraId="588FC17A" w14:textId="0288A801" w:rsidR="00125539" w:rsidRPr="008A0A66" w:rsidRDefault="00125539" w:rsidP="003D4C45">
      <w:pPr>
        <w:tabs>
          <w:tab w:val="left" w:pos="0"/>
          <w:tab w:val="left" w:pos="90"/>
          <w:tab w:val="left" w:pos="360"/>
        </w:tabs>
        <w:jc w:val="center"/>
        <w:rPr>
          <w:b/>
          <w:bCs/>
        </w:rPr>
      </w:pPr>
    </w:p>
    <w:p w14:paraId="7659ED0E" w14:textId="77777777" w:rsidR="003D4C45" w:rsidRPr="001B75AF" w:rsidRDefault="003D4C45" w:rsidP="003D4C45">
      <w:pPr>
        <w:tabs>
          <w:tab w:val="left" w:pos="0"/>
          <w:tab w:val="left" w:pos="90"/>
          <w:tab w:val="left" w:pos="360"/>
        </w:tabs>
        <w:jc w:val="center"/>
        <w:rPr>
          <w:b/>
          <w:bCs/>
          <w:strike/>
        </w:rPr>
      </w:pPr>
    </w:p>
    <w:p w14:paraId="72E82DB7" w14:textId="77777777" w:rsidR="003D4C45" w:rsidRPr="008A0A66" w:rsidRDefault="003D4C45" w:rsidP="003D4C45">
      <w:pPr>
        <w:tabs>
          <w:tab w:val="left" w:pos="0"/>
          <w:tab w:val="left" w:pos="90"/>
          <w:tab w:val="left" w:pos="360"/>
        </w:tabs>
        <w:ind w:left="360"/>
        <w:rPr>
          <w:b/>
          <w:u w:val="single"/>
        </w:rPr>
      </w:pPr>
      <w:r w:rsidRPr="008A0A66">
        <w:rPr>
          <w:b/>
          <w:u w:val="single"/>
        </w:rPr>
        <w:t>Call to Order</w:t>
      </w:r>
    </w:p>
    <w:p w14:paraId="6FFE1D51" w14:textId="434479CB" w:rsidR="004D67D9" w:rsidRPr="004D67D9" w:rsidRDefault="003D4C45" w:rsidP="004D67D9">
      <w:pPr>
        <w:tabs>
          <w:tab w:val="left" w:pos="0"/>
          <w:tab w:val="left" w:pos="90"/>
          <w:tab w:val="left" w:pos="360"/>
        </w:tabs>
        <w:ind w:left="360"/>
      </w:pPr>
      <w:r w:rsidRPr="008A0A66">
        <w:t xml:space="preserve">Brady Wilson called the </w:t>
      </w:r>
      <w:r w:rsidR="008A0A66">
        <w:t>Oct.</w:t>
      </w:r>
      <w:r w:rsidRPr="008A0A66">
        <w:t xml:space="preserve"> </w:t>
      </w:r>
      <w:r w:rsidR="008A0A66">
        <w:t>6</w:t>
      </w:r>
      <w:r w:rsidRPr="008A0A66">
        <w:t>, 2020 meeting of the Ozark Rivers Solid Waste Management District Executive Board Meeting to order at 10:0</w:t>
      </w:r>
      <w:r w:rsidR="008A0A66">
        <w:t>9</w:t>
      </w:r>
      <w:r w:rsidRPr="008A0A66">
        <w:t xml:space="preserve"> a.m.</w:t>
      </w:r>
      <w:r w:rsidR="004D67D9">
        <w:t xml:space="preserve"> </w:t>
      </w:r>
      <w:r w:rsidR="004D67D9" w:rsidRPr="004D67D9">
        <w:t>The meeting was held with in</w:t>
      </w:r>
      <w:r w:rsidR="005214E0">
        <w:t>-</w:t>
      </w:r>
      <w:r w:rsidR="004D67D9" w:rsidRPr="004D67D9">
        <w:t>person participation along with those attending via video and conference calling.</w:t>
      </w:r>
    </w:p>
    <w:p w14:paraId="2BB92F76" w14:textId="77777777" w:rsidR="003D4C45" w:rsidRPr="001B75AF" w:rsidRDefault="003D4C45" w:rsidP="003D4C45">
      <w:pPr>
        <w:tabs>
          <w:tab w:val="left" w:pos="0"/>
          <w:tab w:val="left" w:pos="90"/>
          <w:tab w:val="left" w:pos="360"/>
        </w:tabs>
        <w:ind w:left="360"/>
        <w:rPr>
          <w:strike/>
        </w:rPr>
      </w:pPr>
    </w:p>
    <w:p w14:paraId="7A5E9E53" w14:textId="77777777" w:rsidR="003D4C45" w:rsidRPr="008A0A66" w:rsidRDefault="003D4C45" w:rsidP="003D4C45">
      <w:pPr>
        <w:tabs>
          <w:tab w:val="left" w:pos="0"/>
          <w:tab w:val="left" w:pos="90"/>
          <w:tab w:val="left" w:pos="360"/>
        </w:tabs>
        <w:ind w:left="360"/>
        <w:rPr>
          <w:b/>
          <w:u w:val="single"/>
        </w:rPr>
      </w:pPr>
      <w:r w:rsidRPr="008A0A66">
        <w:rPr>
          <w:b/>
          <w:u w:val="single"/>
        </w:rPr>
        <w:t>Welcome and Introductions</w:t>
      </w:r>
    </w:p>
    <w:p w14:paraId="1AECDBE7" w14:textId="7445B21B" w:rsidR="003D4C45" w:rsidRPr="008A0A66" w:rsidRDefault="003D4C45" w:rsidP="003D4C45">
      <w:pPr>
        <w:tabs>
          <w:tab w:val="left" w:pos="0"/>
          <w:tab w:val="left" w:pos="90"/>
          <w:tab w:val="left" w:pos="360"/>
        </w:tabs>
        <w:ind w:firstLine="90"/>
      </w:pPr>
      <w:r w:rsidRPr="008A0A66">
        <w:tab/>
        <w:t>Chairman Wilson welcomed everyone</w:t>
      </w:r>
      <w:r w:rsidR="008A0A66">
        <w:t>.</w:t>
      </w:r>
    </w:p>
    <w:p w14:paraId="0BBCE93D" w14:textId="77777777" w:rsidR="003D4C45" w:rsidRPr="001B75AF" w:rsidRDefault="003D4C45" w:rsidP="003D4C45">
      <w:pPr>
        <w:tabs>
          <w:tab w:val="left" w:pos="0"/>
          <w:tab w:val="left" w:pos="90"/>
          <w:tab w:val="left" w:pos="360"/>
        </w:tabs>
        <w:ind w:left="360"/>
        <w:rPr>
          <w:strike/>
        </w:rPr>
      </w:pPr>
    </w:p>
    <w:p w14:paraId="694C851A" w14:textId="231A3075" w:rsidR="003D4C45" w:rsidRPr="008A2D3A" w:rsidRDefault="003D4C45" w:rsidP="008A2D3A">
      <w:pPr>
        <w:tabs>
          <w:tab w:val="left" w:pos="0"/>
          <w:tab w:val="left" w:pos="360"/>
        </w:tabs>
        <w:ind w:left="360"/>
        <w:rPr>
          <w:bCs/>
        </w:rPr>
      </w:pPr>
      <w:r w:rsidRPr="008A2D3A">
        <w:rPr>
          <w:b/>
        </w:rPr>
        <w:t xml:space="preserve">Members Present:  </w:t>
      </w:r>
      <w:r w:rsidR="008A2D3A">
        <w:t xml:space="preserve">Darrell Skiles, Mark Wallace, </w:t>
      </w:r>
      <w:r w:rsidR="008A2D3A" w:rsidRPr="008A2D3A">
        <w:rPr>
          <w:bCs/>
        </w:rPr>
        <w:t xml:space="preserve">Steve Vogt, Vic Stratman, Brady </w:t>
      </w:r>
      <w:proofErr w:type="gramStart"/>
      <w:r w:rsidR="008A2D3A" w:rsidRPr="008A2D3A">
        <w:rPr>
          <w:bCs/>
        </w:rPr>
        <w:t>Wilson</w:t>
      </w:r>
      <w:proofErr w:type="gramEnd"/>
      <w:r w:rsidR="008A2D3A" w:rsidRPr="008A2D3A">
        <w:rPr>
          <w:bCs/>
        </w:rPr>
        <w:t xml:space="preserve"> and Gar</w:t>
      </w:r>
      <w:r w:rsidR="004D67D9">
        <w:rPr>
          <w:bCs/>
        </w:rPr>
        <w:t>y</w:t>
      </w:r>
      <w:r w:rsidR="008A2D3A" w:rsidRPr="008A2D3A">
        <w:rPr>
          <w:bCs/>
        </w:rPr>
        <w:t xml:space="preserve"> Gilliam.</w:t>
      </w:r>
      <w:r w:rsidRPr="008A2D3A">
        <w:rPr>
          <w:bCs/>
        </w:rPr>
        <w:t xml:space="preserve"> </w:t>
      </w:r>
    </w:p>
    <w:p w14:paraId="379B1C46" w14:textId="77777777" w:rsidR="003D4C45" w:rsidRPr="001B75AF" w:rsidRDefault="003D4C45" w:rsidP="003D4C45">
      <w:pPr>
        <w:tabs>
          <w:tab w:val="left" w:pos="0"/>
          <w:tab w:val="left" w:pos="360"/>
        </w:tabs>
        <w:ind w:left="360"/>
        <w:rPr>
          <w:strike/>
        </w:rPr>
      </w:pPr>
    </w:p>
    <w:p w14:paraId="54987D80" w14:textId="4D893E7E" w:rsidR="003D4C45" w:rsidRDefault="003D4C45" w:rsidP="003D4C45">
      <w:pPr>
        <w:tabs>
          <w:tab w:val="left" w:pos="0"/>
          <w:tab w:val="left" w:pos="360"/>
        </w:tabs>
        <w:ind w:left="360"/>
      </w:pPr>
      <w:r w:rsidRPr="008A2D3A">
        <w:rPr>
          <w:b/>
        </w:rPr>
        <w:t>Members Absent:</w:t>
      </w:r>
      <w:r w:rsidRPr="008A2D3A">
        <w:t xml:space="preserve"> </w:t>
      </w:r>
      <w:r w:rsidR="008A2D3A">
        <w:t>Cody Leathers, Arthur Cook, Jim Holland and David Sansegraw</w:t>
      </w:r>
      <w:r w:rsidR="005214E0">
        <w:t>, Brad Nash, and Anita Ivey</w:t>
      </w:r>
      <w:r w:rsidR="00125539">
        <w:t>.</w:t>
      </w:r>
    </w:p>
    <w:p w14:paraId="15E12799" w14:textId="79B8DAD1" w:rsidR="004D67D9" w:rsidRDefault="004D67D9" w:rsidP="003D4C45">
      <w:pPr>
        <w:tabs>
          <w:tab w:val="left" w:pos="0"/>
          <w:tab w:val="left" w:pos="360"/>
        </w:tabs>
        <w:ind w:left="360"/>
      </w:pPr>
    </w:p>
    <w:p w14:paraId="43AF73A5" w14:textId="70466798" w:rsidR="004D67D9" w:rsidRPr="0086173C" w:rsidRDefault="004D67D9" w:rsidP="003D4C45">
      <w:pPr>
        <w:tabs>
          <w:tab w:val="left" w:pos="0"/>
          <w:tab w:val="left" w:pos="360"/>
        </w:tabs>
        <w:ind w:left="360"/>
        <w:rPr>
          <w:i/>
          <w:iCs/>
          <w:color w:val="FF0000"/>
        </w:rPr>
      </w:pPr>
      <w:r>
        <w:rPr>
          <w:b/>
          <w:bCs/>
        </w:rPr>
        <w:t xml:space="preserve">Members Participating via Zoom: </w:t>
      </w:r>
      <w:r>
        <w:t xml:space="preserve">Shane Anselm, Craig </w:t>
      </w:r>
      <w:proofErr w:type="gramStart"/>
      <w:r>
        <w:t>French</w:t>
      </w:r>
      <w:proofErr w:type="gramEnd"/>
      <w:r>
        <w:t xml:space="preserve"> and Troy Porter.</w:t>
      </w:r>
      <w:r w:rsidR="0086173C">
        <w:t xml:space="preserve"> </w:t>
      </w:r>
    </w:p>
    <w:p w14:paraId="791369B1" w14:textId="77777777" w:rsidR="003D4C45" w:rsidRPr="001B75AF" w:rsidRDefault="003D4C45" w:rsidP="003D4C45">
      <w:pPr>
        <w:tabs>
          <w:tab w:val="left" w:pos="0"/>
          <w:tab w:val="left" w:pos="360"/>
        </w:tabs>
        <w:ind w:left="360"/>
        <w:rPr>
          <w:strike/>
        </w:rPr>
      </w:pPr>
    </w:p>
    <w:p w14:paraId="78CAB577" w14:textId="1D905328" w:rsidR="003D4C45" w:rsidRPr="004D67D9" w:rsidRDefault="003D4C45" w:rsidP="003D4C45">
      <w:pPr>
        <w:tabs>
          <w:tab w:val="left" w:pos="0"/>
          <w:tab w:val="left" w:pos="360"/>
        </w:tabs>
        <w:ind w:left="360"/>
      </w:pPr>
      <w:r w:rsidRPr="004D67D9">
        <w:rPr>
          <w:b/>
        </w:rPr>
        <w:t xml:space="preserve">Staff and Guests Present:  </w:t>
      </w:r>
      <w:r w:rsidRPr="004D67D9">
        <w:t>Tammy Snodgrass, Jill Hollowell, Linda Carroll, and Kathryn Hawes, MRPC.</w:t>
      </w:r>
    </w:p>
    <w:p w14:paraId="13A09456" w14:textId="77777777" w:rsidR="003D4C45" w:rsidRPr="001B75AF" w:rsidRDefault="003D4C45" w:rsidP="003D4C45">
      <w:pPr>
        <w:tabs>
          <w:tab w:val="left" w:pos="0"/>
          <w:tab w:val="left" w:pos="360"/>
        </w:tabs>
        <w:ind w:left="360"/>
        <w:rPr>
          <w:b/>
          <w:strike/>
          <w:u w:val="single"/>
        </w:rPr>
      </w:pPr>
    </w:p>
    <w:p w14:paraId="126775B2" w14:textId="77777777" w:rsidR="003D4C45" w:rsidRPr="004D67D9" w:rsidRDefault="003D4C45" w:rsidP="003D4C45">
      <w:pPr>
        <w:tabs>
          <w:tab w:val="left" w:pos="0"/>
          <w:tab w:val="left" w:pos="360"/>
        </w:tabs>
        <w:ind w:left="360"/>
        <w:rPr>
          <w:b/>
        </w:rPr>
      </w:pPr>
      <w:r w:rsidRPr="004D67D9">
        <w:rPr>
          <w:b/>
          <w:u w:val="single"/>
        </w:rPr>
        <w:t>Approval of Agenda</w:t>
      </w:r>
      <w:r w:rsidRPr="004D67D9">
        <w:rPr>
          <w:b/>
        </w:rPr>
        <w:t xml:space="preserve"> </w:t>
      </w:r>
    </w:p>
    <w:p w14:paraId="67BF34B1" w14:textId="3A852F1E" w:rsidR="004D67D9" w:rsidRDefault="004D67D9" w:rsidP="003D4C45">
      <w:pPr>
        <w:tabs>
          <w:tab w:val="left" w:pos="0"/>
          <w:tab w:val="left" w:pos="360"/>
        </w:tabs>
        <w:ind w:left="360"/>
      </w:pPr>
      <w:r w:rsidRPr="006A6D52">
        <w:t xml:space="preserve">Chairman Wilson noted </w:t>
      </w:r>
      <w:r w:rsidR="007D7C82" w:rsidRPr="006A6D52">
        <w:t>the</w:t>
      </w:r>
      <w:r w:rsidRPr="006A6D52">
        <w:t xml:space="preserve"> addition </w:t>
      </w:r>
      <w:r w:rsidR="007D7C82" w:rsidRPr="006A6D52">
        <w:t xml:space="preserve">of a request from the Kaleidoscope Discovery Center for </w:t>
      </w:r>
      <w:r w:rsidR="00C629C9" w:rsidRPr="006A6D52">
        <w:t xml:space="preserve">changing the scope </w:t>
      </w:r>
      <w:r w:rsidR="00024413" w:rsidRPr="006A6D52">
        <w:t>of</w:t>
      </w:r>
      <w:r w:rsidR="007D7C82" w:rsidRPr="006A6D52">
        <w:t xml:space="preserve"> its </w:t>
      </w:r>
      <w:r w:rsidR="00024413" w:rsidRPr="006A6D52">
        <w:t xml:space="preserve">grant </w:t>
      </w:r>
      <w:r w:rsidR="00C629C9" w:rsidRPr="006A6D52">
        <w:t xml:space="preserve">workplan and requesting an extension </w:t>
      </w:r>
      <w:r w:rsidR="00024413" w:rsidRPr="006A6D52">
        <w:t>to June 30, 2021, if it meets with MDNR’s approval.</w:t>
      </w:r>
    </w:p>
    <w:p w14:paraId="3B7FE69D" w14:textId="77777777" w:rsidR="004D67D9" w:rsidRDefault="004D67D9" w:rsidP="003D4C45">
      <w:pPr>
        <w:tabs>
          <w:tab w:val="left" w:pos="0"/>
          <w:tab w:val="left" w:pos="360"/>
        </w:tabs>
        <w:ind w:left="360"/>
      </w:pPr>
    </w:p>
    <w:p w14:paraId="261AE7F6" w14:textId="01B82E8E" w:rsidR="003D4C45" w:rsidRPr="004D67D9" w:rsidRDefault="004D67D9" w:rsidP="003D4C45">
      <w:pPr>
        <w:tabs>
          <w:tab w:val="left" w:pos="0"/>
          <w:tab w:val="left" w:pos="360"/>
        </w:tabs>
        <w:ind w:left="360"/>
      </w:pPr>
      <w:r>
        <w:t>Steve Vogt</w:t>
      </w:r>
      <w:r w:rsidR="003D4C45" w:rsidRPr="004D67D9">
        <w:t xml:space="preserve"> made a motion to approve the agenda</w:t>
      </w:r>
      <w:r>
        <w:t xml:space="preserve"> with the noted addition</w:t>
      </w:r>
      <w:r w:rsidR="003D4C45" w:rsidRPr="004D67D9">
        <w:t xml:space="preserve">. </w:t>
      </w:r>
      <w:r>
        <w:t>Gary Gilliam</w:t>
      </w:r>
      <w:r w:rsidR="003D4C45" w:rsidRPr="004D67D9">
        <w:t xml:space="preserve"> seconded the motion. All </w:t>
      </w:r>
      <w:r>
        <w:t xml:space="preserve">participating </w:t>
      </w:r>
      <w:r w:rsidR="003D4C45" w:rsidRPr="004D67D9">
        <w:t>members voted “aye”.</w:t>
      </w:r>
    </w:p>
    <w:p w14:paraId="714187FB" w14:textId="77777777" w:rsidR="003D4C45" w:rsidRPr="001B75AF" w:rsidRDefault="003D4C45" w:rsidP="003D4C45">
      <w:pPr>
        <w:tabs>
          <w:tab w:val="left" w:pos="0"/>
          <w:tab w:val="left" w:pos="360"/>
        </w:tabs>
        <w:ind w:left="360"/>
        <w:rPr>
          <w:strike/>
        </w:rPr>
      </w:pPr>
    </w:p>
    <w:p w14:paraId="7A0A8A30" w14:textId="77777777" w:rsidR="003D4C45" w:rsidRPr="004D67D9" w:rsidRDefault="003D4C45" w:rsidP="003D4C45">
      <w:pPr>
        <w:tabs>
          <w:tab w:val="left" w:pos="0"/>
          <w:tab w:val="left" w:pos="360"/>
        </w:tabs>
        <w:ind w:left="360"/>
        <w:rPr>
          <w:b/>
          <w:u w:val="single"/>
        </w:rPr>
      </w:pPr>
      <w:r w:rsidRPr="004D67D9">
        <w:rPr>
          <w:b/>
          <w:u w:val="single"/>
        </w:rPr>
        <w:t>Review and Approval of Meeting Minutes</w:t>
      </w:r>
    </w:p>
    <w:p w14:paraId="016443C2" w14:textId="160D48B1" w:rsidR="003D4C45" w:rsidRPr="004D67D9" w:rsidRDefault="004D67D9" w:rsidP="003D4C45">
      <w:pPr>
        <w:tabs>
          <w:tab w:val="left" w:pos="0"/>
          <w:tab w:val="left" w:pos="360"/>
        </w:tabs>
        <w:ind w:left="360"/>
      </w:pPr>
      <w:r>
        <w:t>Darrell Skiles</w:t>
      </w:r>
      <w:r w:rsidR="003D4C45" w:rsidRPr="004D67D9">
        <w:t xml:space="preserve"> made a motion to approve the minutes of the </w:t>
      </w:r>
      <w:r>
        <w:t>May 12, 2020</w:t>
      </w:r>
      <w:r w:rsidR="003D4C45" w:rsidRPr="004D67D9">
        <w:t xml:space="preserve"> meeting. </w:t>
      </w:r>
      <w:r>
        <w:t>Gary Gilliam</w:t>
      </w:r>
      <w:r w:rsidR="003D4C45" w:rsidRPr="004D67D9">
        <w:t xml:space="preserve"> seconded the motion. All </w:t>
      </w:r>
      <w:r>
        <w:t xml:space="preserve">participating </w:t>
      </w:r>
      <w:r w:rsidR="003D4C45" w:rsidRPr="004D67D9">
        <w:t xml:space="preserve">members voted “aye”. </w:t>
      </w:r>
    </w:p>
    <w:p w14:paraId="7E8827BD" w14:textId="77777777" w:rsidR="003D4C45" w:rsidRPr="001B75AF" w:rsidRDefault="003D4C45" w:rsidP="003D4C45">
      <w:pPr>
        <w:tabs>
          <w:tab w:val="left" w:pos="0"/>
          <w:tab w:val="left" w:pos="90"/>
          <w:tab w:val="left" w:pos="360"/>
        </w:tabs>
        <w:rPr>
          <w:strike/>
          <w:sz w:val="10"/>
          <w:szCs w:val="10"/>
        </w:rPr>
      </w:pPr>
    </w:p>
    <w:p w14:paraId="48697BB1" w14:textId="77777777" w:rsidR="003D4C45" w:rsidRPr="001B75AF" w:rsidRDefault="003D4C45" w:rsidP="003D4C45">
      <w:pPr>
        <w:tabs>
          <w:tab w:val="left" w:pos="0"/>
          <w:tab w:val="left" w:pos="90"/>
          <w:tab w:val="left" w:pos="360"/>
        </w:tabs>
        <w:rPr>
          <w:strike/>
          <w:sz w:val="10"/>
          <w:szCs w:val="10"/>
        </w:rPr>
      </w:pPr>
    </w:p>
    <w:p w14:paraId="11BB0840" w14:textId="77777777" w:rsidR="003D4C45" w:rsidRPr="004D67D9" w:rsidRDefault="003D4C45" w:rsidP="003D4C45">
      <w:pPr>
        <w:tabs>
          <w:tab w:val="left" w:pos="0"/>
          <w:tab w:val="left" w:pos="360"/>
        </w:tabs>
        <w:ind w:left="360"/>
        <w:rPr>
          <w:b/>
          <w:u w:val="single"/>
        </w:rPr>
      </w:pPr>
      <w:r w:rsidRPr="004D67D9">
        <w:rPr>
          <w:b/>
          <w:u w:val="single"/>
        </w:rPr>
        <w:t>Finance Report</w:t>
      </w:r>
    </w:p>
    <w:p w14:paraId="3A538DE3" w14:textId="442EF352" w:rsidR="00C97DBD" w:rsidRDefault="003D4C45" w:rsidP="003D4C45">
      <w:pPr>
        <w:tabs>
          <w:tab w:val="left" w:pos="0"/>
          <w:tab w:val="left" w:pos="360"/>
        </w:tabs>
        <w:ind w:left="360"/>
      </w:pPr>
      <w:r w:rsidRPr="004D67D9">
        <w:t xml:space="preserve">Tammy Snodgrass presented financials for both ORSWMD operations and grants for the month ending </w:t>
      </w:r>
      <w:r w:rsidR="004D67D9">
        <w:t>Sept. 30</w:t>
      </w:r>
      <w:r w:rsidRPr="004D67D9">
        <w:t xml:space="preserve">, 2020. </w:t>
      </w:r>
      <w:r w:rsidR="005867DB">
        <w:t xml:space="preserve">She noted that </w:t>
      </w:r>
      <w:r w:rsidR="00C97DBD">
        <w:t xml:space="preserve">even though </w:t>
      </w:r>
      <w:r w:rsidR="005214E0">
        <w:t>two-line</w:t>
      </w:r>
      <w:r w:rsidR="00C97DBD">
        <w:t xml:space="preserve"> items are coming in higher than budgeted, website hosting/maintenance and insurance, the overall expenses are under budget. </w:t>
      </w:r>
    </w:p>
    <w:p w14:paraId="3A6EF633" w14:textId="77777777" w:rsidR="003D4C45" w:rsidRPr="001B75AF" w:rsidRDefault="003D4C45" w:rsidP="00C97DBD">
      <w:pPr>
        <w:tabs>
          <w:tab w:val="left" w:pos="0"/>
          <w:tab w:val="left" w:pos="360"/>
        </w:tabs>
        <w:rPr>
          <w:strike/>
        </w:rPr>
      </w:pPr>
    </w:p>
    <w:p w14:paraId="62A0A1F1" w14:textId="2D2D1947" w:rsidR="00C629C9" w:rsidRPr="00C03538" w:rsidRDefault="00C97DBD" w:rsidP="00C03538">
      <w:pPr>
        <w:tabs>
          <w:tab w:val="left" w:pos="0"/>
          <w:tab w:val="left" w:pos="360"/>
        </w:tabs>
        <w:ind w:left="360"/>
      </w:pPr>
      <w:r>
        <w:t>Vic Stratman</w:t>
      </w:r>
      <w:r w:rsidR="003D4C45" w:rsidRPr="00C97DBD">
        <w:t xml:space="preserve"> made a motion to approve the </w:t>
      </w:r>
      <w:r>
        <w:t>Sept</w:t>
      </w:r>
      <w:r w:rsidR="003D4C45" w:rsidRPr="00C97DBD">
        <w:t xml:space="preserve">. </w:t>
      </w:r>
      <w:r>
        <w:t>30</w:t>
      </w:r>
      <w:r w:rsidR="003D4C45" w:rsidRPr="00C97DBD">
        <w:t xml:space="preserve">, 2020 financial reports as presented. </w:t>
      </w:r>
      <w:r>
        <w:t>Shane Anselm</w:t>
      </w:r>
      <w:r w:rsidR="003D4C45" w:rsidRPr="00C97DBD">
        <w:t xml:space="preserve"> seconded the motion. All </w:t>
      </w:r>
      <w:r>
        <w:t xml:space="preserve">participating members </w:t>
      </w:r>
      <w:r w:rsidR="003D4C45" w:rsidRPr="00C97DBD">
        <w:t>voted “aye”.</w:t>
      </w:r>
    </w:p>
    <w:p w14:paraId="6673F308" w14:textId="77777777" w:rsidR="00C629C9" w:rsidRPr="001B75AF" w:rsidRDefault="00C629C9" w:rsidP="003D4C45">
      <w:pPr>
        <w:tabs>
          <w:tab w:val="left" w:pos="0"/>
          <w:tab w:val="left" w:pos="360"/>
        </w:tabs>
        <w:ind w:left="360"/>
        <w:rPr>
          <w:strike/>
        </w:rPr>
      </w:pPr>
    </w:p>
    <w:p w14:paraId="0A009D85" w14:textId="708D1369" w:rsidR="003D4C45" w:rsidRPr="00C97DBD" w:rsidRDefault="003D4C45" w:rsidP="00941CB0">
      <w:pPr>
        <w:tabs>
          <w:tab w:val="left" w:pos="0"/>
          <w:tab w:val="left" w:pos="360"/>
        </w:tabs>
        <w:ind w:left="360"/>
        <w:rPr>
          <w:b/>
          <w:u w:val="single"/>
        </w:rPr>
      </w:pPr>
      <w:r w:rsidRPr="00C97DBD">
        <w:rPr>
          <w:b/>
          <w:u w:val="single"/>
        </w:rPr>
        <w:t xml:space="preserve">Approval of Grant </w:t>
      </w:r>
      <w:r w:rsidR="00C97DBD">
        <w:rPr>
          <w:b/>
          <w:u w:val="single"/>
        </w:rPr>
        <w:t>Project Requests</w:t>
      </w:r>
    </w:p>
    <w:p w14:paraId="74A24382" w14:textId="0DCC26E7" w:rsidR="00B43FD8" w:rsidRDefault="003D4C45" w:rsidP="00B43FD8">
      <w:pPr>
        <w:tabs>
          <w:tab w:val="left" w:pos="0"/>
          <w:tab w:val="left" w:pos="360"/>
        </w:tabs>
        <w:ind w:left="360"/>
      </w:pPr>
      <w:r w:rsidRPr="006A6D52">
        <w:t xml:space="preserve">Jill Hollowell </w:t>
      </w:r>
      <w:r w:rsidR="00B43FD8" w:rsidRPr="006A6D52">
        <w:t>request</w:t>
      </w:r>
      <w:r w:rsidR="00C629C9" w:rsidRPr="006A6D52">
        <w:t>ed</w:t>
      </w:r>
      <w:r w:rsidR="00B43FD8" w:rsidRPr="006A6D52">
        <w:t xml:space="preserve"> that the</w:t>
      </w:r>
      <w:r w:rsidR="00B43FD8">
        <w:t xml:space="preserve"> board affirm the actions of the executive committee for approving grant activities</w:t>
      </w:r>
      <w:r w:rsidR="00C629C9">
        <w:t xml:space="preserve"> which included</w:t>
      </w:r>
      <w:r w:rsidR="00B43FD8">
        <w:t xml:space="preserve"> closure requests with </w:t>
      </w:r>
      <w:r w:rsidR="00B43FD8" w:rsidRPr="00FD6D35">
        <w:t>distribut</w:t>
      </w:r>
      <w:r w:rsidR="00B43FD8">
        <w:t>ion of</w:t>
      </w:r>
      <w:r w:rsidR="00B43FD8" w:rsidRPr="00FD6D35">
        <w:t xml:space="preserve"> funds</w:t>
      </w:r>
      <w:r w:rsidR="00B43FD8" w:rsidRPr="00B83A4C">
        <w:t xml:space="preserve"> </w:t>
      </w:r>
      <w:r w:rsidR="00B43FD8">
        <w:t xml:space="preserve">upon fulfillment of </w:t>
      </w:r>
      <w:r w:rsidR="00B43FD8" w:rsidRPr="00B83A4C">
        <w:t>obligations</w:t>
      </w:r>
      <w:r w:rsidR="00B43FD8">
        <w:t xml:space="preserve"> and a budget revision.</w:t>
      </w:r>
    </w:p>
    <w:p w14:paraId="1004B7FC" w14:textId="77777777" w:rsidR="00B43FD8" w:rsidRDefault="00B43FD8" w:rsidP="00B43FD8">
      <w:pPr>
        <w:pStyle w:val="ListParagraph"/>
        <w:numPr>
          <w:ilvl w:val="1"/>
          <w:numId w:val="1"/>
        </w:numPr>
        <w:ind w:left="1350"/>
      </w:pPr>
      <w:r>
        <w:lastRenderedPageBreak/>
        <w:t>K2019-016 City of Waynesville request a budget revision of up to $860 for a bulk mailing to customers promoting curbside recycling.</w:t>
      </w:r>
    </w:p>
    <w:p w14:paraId="2012E570" w14:textId="77777777" w:rsidR="00B43FD8" w:rsidRDefault="00B43FD8" w:rsidP="00B43FD8">
      <w:pPr>
        <w:pStyle w:val="ListParagraph"/>
        <w:numPr>
          <w:ilvl w:val="1"/>
          <w:numId w:val="1"/>
        </w:numPr>
        <w:ind w:left="1350"/>
      </w:pPr>
      <w:r>
        <w:t>K2018-003 MRPC Household Hazardous Waste requested the release of $3,093.59 in retention funds and grant closure.</w:t>
      </w:r>
    </w:p>
    <w:p w14:paraId="0FF8B795" w14:textId="77777777" w:rsidR="00B43FD8" w:rsidRDefault="00B43FD8" w:rsidP="00B43FD8">
      <w:pPr>
        <w:pStyle w:val="ListParagraph"/>
        <w:numPr>
          <w:ilvl w:val="1"/>
          <w:numId w:val="1"/>
        </w:numPr>
        <w:ind w:left="1350"/>
      </w:pPr>
      <w:r>
        <w:t>K2019-011 Dixon Area Caring Center Recycling Center requested the release of $2,837 in retention funds and grant closure</w:t>
      </w:r>
    </w:p>
    <w:p w14:paraId="5869F9D5" w14:textId="29BBB368" w:rsidR="00B43FD8" w:rsidRPr="003675A1" w:rsidRDefault="00B43FD8" w:rsidP="009123B5">
      <w:pPr>
        <w:pStyle w:val="ListParagraph"/>
        <w:numPr>
          <w:ilvl w:val="1"/>
          <w:numId w:val="1"/>
        </w:numPr>
        <w:ind w:left="1350"/>
      </w:pPr>
      <w:r>
        <w:t>K2020-009 Community Partnership Resale Shop requested grant closure with $5,373.19 returned to the district.</w:t>
      </w:r>
    </w:p>
    <w:p w14:paraId="4019365E" w14:textId="3331F0AF" w:rsidR="003D4C45" w:rsidRPr="00125539" w:rsidRDefault="003D4C45" w:rsidP="00C629C9">
      <w:pPr>
        <w:numPr>
          <w:ilvl w:val="1"/>
          <w:numId w:val="1"/>
        </w:numPr>
        <w:tabs>
          <w:tab w:val="left" w:pos="1350"/>
        </w:tabs>
        <w:ind w:left="1350"/>
        <w:contextualSpacing/>
      </w:pPr>
      <w:r w:rsidRPr="00125539">
        <w:t>K201</w:t>
      </w:r>
      <w:r w:rsidR="005214E0" w:rsidRPr="00125539">
        <w:t>9</w:t>
      </w:r>
      <w:r w:rsidRPr="00125539">
        <w:t>-</w:t>
      </w:r>
      <w:r w:rsidR="005214E0" w:rsidRPr="00125539">
        <w:t>010</w:t>
      </w:r>
      <w:r w:rsidRPr="00125539">
        <w:t xml:space="preserve"> MRPC </w:t>
      </w:r>
      <w:r w:rsidR="00794194" w:rsidRPr="00125539">
        <w:t>–</w:t>
      </w:r>
      <w:r w:rsidRPr="00125539">
        <w:t xml:space="preserve"> </w:t>
      </w:r>
      <w:r w:rsidR="00794194" w:rsidRPr="00125539">
        <w:t>Kaleidoscope Discovery Center</w:t>
      </w:r>
      <w:r w:rsidRPr="00125539">
        <w:t xml:space="preserve"> </w:t>
      </w:r>
      <w:r w:rsidR="00024413" w:rsidRPr="00125539">
        <w:t xml:space="preserve">has </w:t>
      </w:r>
      <w:r w:rsidR="00024413" w:rsidRPr="006A6D52">
        <w:t xml:space="preserve">requested </w:t>
      </w:r>
      <w:r w:rsidR="00C629C9" w:rsidRPr="006A6D52">
        <w:t>changing the scope of</w:t>
      </w:r>
      <w:r w:rsidR="00C629C9">
        <w:t xml:space="preserve"> its grant </w:t>
      </w:r>
      <w:r w:rsidR="00024413" w:rsidRPr="00125539">
        <w:t xml:space="preserve">with an extension </w:t>
      </w:r>
      <w:r w:rsidR="005214E0" w:rsidRPr="00125539">
        <w:t>through</w:t>
      </w:r>
      <w:r w:rsidR="00024413" w:rsidRPr="00125539">
        <w:t xml:space="preserve"> June 30, 2021.</w:t>
      </w:r>
    </w:p>
    <w:p w14:paraId="4AF27264" w14:textId="77777777" w:rsidR="003D4C45" w:rsidRPr="001B75AF" w:rsidRDefault="003D4C45" w:rsidP="003D4C45">
      <w:pPr>
        <w:tabs>
          <w:tab w:val="left" w:pos="1350"/>
        </w:tabs>
        <w:contextualSpacing/>
        <w:rPr>
          <w:strike/>
        </w:rPr>
      </w:pPr>
    </w:p>
    <w:p w14:paraId="46685687" w14:textId="6EE9B07D" w:rsidR="00794194" w:rsidRPr="00794194" w:rsidRDefault="00794194" w:rsidP="003D4C45">
      <w:pPr>
        <w:tabs>
          <w:tab w:val="left" w:pos="1350"/>
        </w:tabs>
        <w:ind w:left="360"/>
        <w:contextualSpacing/>
      </w:pPr>
      <w:r>
        <w:t xml:space="preserve">The committee made the decision to vote on </w:t>
      </w:r>
      <w:r w:rsidR="00C629C9">
        <w:t xml:space="preserve">each </w:t>
      </w:r>
      <w:r>
        <w:t>item separately.</w:t>
      </w:r>
    </w:p>
    <w:p w14:paraId="562D5573" w14:textId="77777777" w:rsidR="00794194" w:rsidRDefault="00794194" w:rsidP="003D4C45">
      <w:pPr>
        <w:tabs>
          <w:tab w:val="left" w:pos="1350"/>
        </w:tabs>
        <w:ind w:left="360"/>
        <w:contextualSpacing/>
        <w:rPr>
          <w:strike/>
        </w:rPr>
      </w:pPr>
    </w:p>
    <w:p w14:paraId="521B30E2" w14:textId="75AC7BE9" w:rsidR="003D4C45" w:rsidRDefault="00794194" w:rsidP="003D4C45">
      <w:pPr>
        <w:tabs>
          <w:tab w:val="left" w:pos="1350"/>
        </w:tabs>
        <w:ind w:left="360"/>
        <w:contextualSpacing/>
      </w:pPr>
      <w:r>
        <w:t>Steve Vogt</w:t>
      </w:r>
      <w:r w:rsidR="003D4C45" w:rsidRPr="00794194">
        <w:t xml:space="preserve"> made a motion to approve </w:t>
      </w:r>
      <w:r>
        <w:t>the affirmation and closure requests on</w:t>
      </w:r>
      <w:r w:rsidR="003D4C45" w:rsidRPr="00794194">
        <w:t xml:space="preserve"> projects </w:t>
      </w:r>
      <w:r>
        <w:t>(a) through (d)</w:t>
      </w:r>
      <w:r w:rsidR="003D4C45" w:rsidRPr="00794194">
        <w:t xml:space="preserve">. </w:t>
      </w:r>
      <w:r>
        <w:t>Darrell Skiles</w:t>
      </w:r>
      <w:r w:rsidR="003D4C45" w:rsidRPr="00794194">
        <w:t xml:space="preserve"> seconded. All </w:t>
      </w:r>
      <w:r>
        <w:t>participating members</w:t>
      </w:r>
      <w:r w:rsidR="003D4C45" w:rsidRPr="00794194">
        <w:t xml:space="preserve"> vote</w:t>
      </w:r>
      <w:r>
        <w:t>d</w:t>
      </w:r>
      <w:r w:rsidR="003D4C45" w:rsidRPr="00794194">
        <w:t xml:space="preserve"> “aye</w:t>
      </w:r>
      <w:r>
        <w:t>.</w:t>
      </w:r>
      <w:r w:rsidR="003D4C45" w:rsidRPr="00794194">
        <w:t xml:space="preserve">” </w:t>
      </w:r>
    </w:p>
    <w:p w14:paraId="751A87B6" w14:textId="15D54AE1" w:rsidR="00794194" w:rsidRDefault="00794194" w:rsidP="003D4C45">
      <w:pPr>
        <w:tabs>
          <w:tab w:val="left" w:pos="1350"/>
        </w:tabs>
        <w:ind w:left="360"/>
        <w:contextualSpacing/>
      </w:pPr>
    </w:p>
    <w:p w14:paraId="32A653A9" w14:textId="0A172C23" w:rsidR="00794194" w:rsidRDefault="00794194" w:rsidP="003D4C45">
      <w:pPr>
        <w:tabs>
          <w:tab w:val="left" w:pos="1350"/>
        </w:tabs>
        <w:ind w:left="360"/>
        <w:contextualSpacing/>
      </w:pPr>
      <w:r>
        <w:t xml:space="preserve">Ms. Hollowell stated that the details of the </w:t>
      </w:r>
      <w:r w:rsidR="00C629C9">
        <w:t>change of scope for</w:t>
      </w:r>
      <w:r>
        <w:t xml:space="preserve"> the Kaleidoscope Discovery Center project have not yet been finalized. Once that happens, she indicated she would email the executive committee</w:t>
      </w:r>
      <w:r w:rsidR="00C629C9">
        <w:t xml:space="preserve"> and allow them to review the changes</w:t>
      </w:r>
      <w:r>
        <w:t>.</w:t>
      </w:r>
    </w:p>
    <w:p w14:paraId="1A3302F8" w14:textId="3205B026" w:rsidR="00794194" w:rsidRDefault="00794194" w:rsidP="003D4C45">
      <w:pPr>
        <w:tabs>
          <w:tab w:val="left" w:pos="1350"/>
        </w:tabs>
        <w:ind w:left="360"/>
        <w:contextualSpacing/>
      </w:pPr>
    </w:p>
    <w:p w14:paraId="1F43634B" w14:textId="1B9B6301" w:rsidR="00794194" w:rsidRPr="00794194" w:rsidRDefault="00794194" w:rsidP="003D4C45">
      <w:pPr>
        <w:tabs>
          <w:tab w:val="left" w:pos="1350"/>
        </w:tabs>
        <w:ind w:left="360"/>
        <w:contextualSpacing/>
      </w:pPr>
      <w:r>
        <w:t xml:space="preserve">Gary Gilliam made a motion to tentatively approve the </w:t>
      </w:r>
      <w:r w:rsidR="00C629C9">
        <w:t xml:space="preserve">change of </w:t>
      </w:r>
      <w:r w:rsidR="00C629C9" w:rsidRPr="006A6D52">
        <w:t>scope</w:t>
      </w:r>
      <w:r w:rsidR="00C629C9">
        <w:t xml:space="preserve"> </w:t>
      </w:r>
      <w:r>
        <w:t>and deadline extension of the Kaleidoscope Discovery Center’s project based on the executive committee’s approval. Shane Anselm seconded. All participating members voted “aye.”</w:t>
      </w:r>
    </w:p>
    <w:p w14:paraId="28B909CB" w14:textId="77777777" w:rsidR="003D4C45" w:rsidRPr="001B75AF" w:rsidRDefault="003D4C45" w:rsidP="000D080C">
      <w:pPr>
        <w:tabs>
          <w:tab w:val="left" w:pos="0"/>
          <w:tab w:val="left" w:pos="360"/>
          <w:tab w:val="left" w:pos="1350"/>
        </w:tabs>
        <w:rPr>
          <w:strike/>
        </w:rPr>
      </w:pPr>
    </w:p>
    <w:p w14:paraId="5DB978C0" w14:textId="07C17052" w:rsidR="003D4C45" w:rsidRPr="000D080C" w:rsidRDefault="003D4C45" w:rsidP="003D4C45">
      <w:pPr>
        <w:tabs>
          <w:tab w:val="left" w:pos="0"/>
          <w:tab w:val="left" w:pos="360"/>
        </w:tabs>
        <w:ind w:left="360"/>
      </w:pPr>
      <w:r w:rsidRPr="000D080C">
        <w:t>Ms. Hollowell presented</w:t>
      </w:r>
      <w:r w:rsidR="000D080C">
        <w:t xml:space="preserve"> a request</w:t>
      </w:r>
      <w:r w:rsidRPr="000D080C">
        <w:t xml:space="preserve"> </w:t>
      </w:r>
      <w:r w:rsidR="000D080C">
        <w:t>to close out district grants and distribute funds after all obligations of the grant are met prior to the next meeting</w:t>
      </w:r>
      <w:r w:rsidRPr="000D080C">
        <w:t xml:space="preserve"> for the following projects:</w:t>
      </w:r>
    </w:p>
    <w:p w14:paraId="280EFE67" w14:textId="77777777" w:rsidR="000D080C" w:rsidRDefault="000D080C" w:rsidP="00636EE8">
      <w:pPr>
        <w:pStyle w:val="ListParagraph"/>
        <w:numPr>
          <w:ilvl w:val="0"/>
          <w:numId w:val="6"/>
        </w:numPr>
        <w:ind w:left="1350"/>
      </w:pPr>
      <w:r>
        <w:t>K2019-004 MRPC Special Collections – release $2,700 in retention with grant closure.</w:t>
      </w:r>
    </w:p>
    <w:p w14:paraId="4FC19045" w14:textId="4B14A971" w:rsidR="003D4C45" w:rsidRDefault="000D080C" w:rsidP="00636EE8">
      <w:pPr>
        <w:pStyle w:val="ListParagraph"/>
        <w:numPr>
          <w:ilvl w:val="0"/>
          <w:numId w:val="6"/>
        </w:numPr>
        <w:ind w:left="1350"/>
      </w:pPr>
      <w:r>
        <w:t>K2019-007 MRPC Education, Awareness &amp; Business Outreach – release $2,246.82 in retention with grant closure.</w:t>
      </w:r>
    </w:p>
    <w:p w14:paraId="72B539A7" w14:textId="4924F347" w:rsidR="00941CB0" w:rsidRDefault="00941CB0" w:rsidP="00941CB0">
      <w:pPr>
        <w:ind w:left="990"/>
      </w:pPr>
    </w:p>
    <w:p w14:paraId="2995BEA4" w14:textId="1E597B5F" w:rsidR="00941CB0" w:rsidRDefault="00941CB0" w:rsidP="00941CB0">
      <w:pPr>
        <w:tabs>
          <w:tab w:val="left" w:pos="360"/>
        </w:tabs>
        <w:ind w:left="360"/>
      </w:pPr>
      <w:r>
        <w:t>Vic Stratman made a motion to approve closing out and distributing funds after all obligations of the above listed grants have been met. Darrell Skiles seconded. All participating members voted “aye.”</w:t>
      </w:r>
    </w:p>
    <w:p w14:paraId="538E2541" w14:textId="77777777" w:rsidR="00636EE8" w:rsidRPr="00636EE8" w:rsidRDefault="00636EE8" w:rsidP="00636EE8">
      <w:pPr>
        <w:pStyle w:val="ListParagraph"/>
        <w:ind w:left="1350"/>
      </w:pPr>
    </w:p>
    <w:p w14:paraId="4FC89356" w14:textId="69DEB564" w:rsidR="003D4C45" w:rsidRDefault="00941CB0" w:rsidP="003D4C45">
      <w:pPr>
        <w:tabs>
          <w:tab w:val="left" w:pos="0"/>
          <w:tab w:val="left" w:pos="360"/>
        </w:tabs>
        <w:ind w:left="360"/>
      </w:pPr>
      <w:r>
        <w:t>The board was also presented with requests for an extension through Dec. 31, 2021 for the following grants:</w:t>
      </w:r>
    </w:p>
    <w:p w14:paraId="5AE2BFCA" w14:textId="77777777" w:rsidR="00941CB0" w:rsidRPr="00A17C25" w:rsidRDefault="00941CB0" w:rsidP="00941CB0">
      <w:pPr>
        <w:pStyle w:val="ListParagraph"/>
        <w:numPr>
          <w:ilvl w:val="0"/>
          <w:numId w:val="7"/>
        </w:numPr>
        <w:ind w:left="1350"/>
      </w:pPr>
      <w:r w:rsidRPr="00A17C25">
        <w:t>2019-005 – MRPC Community Outreach &amp; Assistance Fund</w:t>
      </w:r>
    </w:p>
    <w:p w14:paraId="47E48CA3" w14:textId="77777777" w:rsidR="00941CB0" w:rsidRPr="00A17C25" w:rsidRDefault="00941CB0" w:rsidP="00941CB0">
      <w:pPr>
        <w:pStyle w:val="ListParagraph"/>
        <w:numPr>
          <w:ilvl w:val="0"/>
          <w:numId w:val="7"/>
        </w:numPr>
        <w:ind w:left="1350"/>
      </w:pPr>
      <w:r w:rsidRPr="00A17C25">
        <w:t xml:space="preserve">2020-003 – MRPC Household Hazardous Waste </w:t>
      </w:r>
    </w:p>
    <w:p w14:paraId="25F42468" w14:textId="77777777" w:rsidR="00941CB0" w:rsidRPr="00A17C25" w:rsidRDefault="00941CB0" w:rsidP="00941CB0">
      <w:pPr>
        <w:pStyle w:val="ListParagraph"/>
        <w:numPr>
          <w:ilvl w:val="0"/>
          <w:numId w:val="7"/>
        </w:numPr>
        <w:ind w:left="1350"/>
      </w:pPr>
      <w:r w:rsidRPr="00A17C25">
        <w:t>2020-005 – MRPC Community Outreach &amp; Assistance Fund</w:t>
      </w:r>
    </w:p>
    <w:p w14:paraId="22255F6F" w14:textId="0CEAF0C8" w:rsidR="00941CB0" w:rsidRPr="00A17C25" w:rsidRDefault="00941CB0" w:rsidP="00941CB0">
      <w:pPr>
        <w:pStyle w:val="ListParagraph"/>
        <w:numPr>
          <w:ilvl w:val="0"/>
          <w:numId w:val="7"/>
        </w:numPr>
        <w:ind w:left="1350"/>
      </w:pPr>
      <w:r w:rsidRPr="00A17C25">
        <w:t>2020-006 – MRPC Illegal Dump Clean</w:t>
      </w:r>
      <w:r w:rsidR="005214E0">
        <w:t xml:space="preserve"> </w:t>
      </w:r>
      <w:r w:rsidRPr="00A17C25">
        <w:t>U</w:t>
      </w:r>
      <w:r>
        <w:t>p</w:t>
      </w:r>
    </w:p>
    <w:p w14:paraId="0ECADAE7" w14:textId="77777777" w:rsidR="00941CB0" w:rsidRDefault="00941CB0" w:rsidP="00941CB0">
      <w:pPr>
        <w:pStyle w:val="ListParagraph"/>
        <w:numPr>
          <w:ilvl w:val="0"/>
          <w:numId w:val="7"/>
        </w:numPr>
        <w:ind w:left="1350"/>
      </w:pPr>
      <w:r w:rsidRPr="00A17C25">
        <w:t xml:space="preserve">2020-007 – MRPC Education, Awareness &amp; Business Outreach </w:t>
      </w:r>
    </w:p>
    <w:p w14:paraId="42C77884" w14:textId="77777777" w:rsidR="00941CB0" w:rsidRPr="00941CB0" w:rsidRDefault="00941CB0" w:rsidP="003D4C45">
      <w:pPr>
        <w:tabs>
          <w:tab w:val="left" w:pos="0"/>
          <w:tab w:val="left" w:pos="360"/>
        </w:tabs>
        <w:ind w:left="360"/>
      </w:pPr>
    </w:p>
    <w:p w14:paraId="1099F6C6" w14:textId="1F02122E" w:rsidR="003D4C45" w:rsidRDefault="00941CB0" w:rsidP="00941CB0">
      <w:pPr>
        <w:tabs>
          <w:tab w:val="left" w:pos="360"/>
        </w:tabs>
        <w:ind w:left="360"/>
      </w:pPr>
      <w:r>
        <w:t>Mark Wallace made a motion to approve the extension requests on the above listed grants. Gary Gilliam seconded. All participating members voted “aye.”</w:t>
      </w:r>
    </w:p>
    <w:p w14:paraId="2D8021AA" w14:textId="27983E04" w:rsidR="00941CB0" w:rsidRDefault="00941CB0" w:rsidP="00941CB0">
      <w:pPr>
        <w:tabs>
          <w:tab w:val="left" w:pos="360"/>
        </w:tabs>
        <w:ind w:left="360"/>
      </w:pPr>
    </w:p>
    <w:p w14:paraId="168FEF54" w14:textId="19A3C2E6" w:rsidR="00941CB0" w:rsidRDefault="00941CB0" w:rsidP="00941CB0">
      <w:pPr>
        <w:tabs>
          <w:tab w:val="left" w:pos="360"/>
        </w:tabs>
        <w:ind w:left="360"/>
        <w:rPr>
          <w:b/>
          <w:bCs/>
          <w:u w:val="single"/>
        </w:rPr>
      </w:pPr>
      <w:r>
        <w:rPr>
          <w:b/>
          <w:bCs/>
          <w:u w:val="single"/>
        </w:rPr>
        <w:t>Review of District Grant Applications</w:t>
      </w:r>
    </w:p>
    <w:p w14:paraId="4E617C17" w14:textId="3867EAC1" w:rsidR="005D1C5D" w:rsidRDefault="005D1C5D" w:rsidP="005D1C5D">
      <w:pPr>
        <w:tabs>
          <w:tab w:val="left" w:pos="0"/>
          <w:tab w:val="left" w:pos="360"/>
        </w:tabs>
        <w:ind w:left="360"/>
      </w:pPr>
      <w:r w:rsidRPr="00B4699A">
        <w:t xml:space="preserve">The </w:t>
      </w:r>
      <w:r>
        <w:t>2021</w:t>
      </w:r>
      <w:r w:rsidRPr="00B4699A">
        <w:t xml:space="preserve"> grant round received requests for funding totaling $</w:t>
      </w:r>
      <w:r>
        <w:t>230,518.25</w:t>
      </w:r>
      <w:r w:rsidRPr="00B4699A">
        <w:t xml:space="preserve"> </w:t>
      </w:r>
      <w:r w:rsidR="00C629C9">
        <w:t>with</w:t>
      </w:r>
      <w:r>
        <w:t xml:space="preserve"> </w:t>
      </w:r>
      <w:r w:rsidRPr="00B4699A">
        <w:t>$</w:t>
      </w:r>
      <w:r>
        <w:t xml:space="preserve">202,329.73 </w:t>
      </w:r>
      <w:r w:rsidRPr="00B4699A">
        <w:t>available</w:t>
      </w:r>
      <w:r w:rsidR="00C629C9">
        <w:t xml:space="preserve"> for grants</w:t>
      </w:r>
      <w:r w:rsidRPr="00B4699A">
        <w:t xml:space="preserve">. </w:t>
      </w:r>
    </w:p>
    <w:p w14:paraId="7700D834" w14:textId="7673287E" w:rsidR="005D1C5D" w:rsidRDefault="005D1C5D" w:rsidP="005D1C5D">
      <w:pPr>
        <w:tabs>
          <w:tab w:val="left" w:pos="0"/>
          <w:tab w:val="left" w:pos="360"/>
        </w:tabs>
        <w:ind w:left="360"/>
      </w:pPr>
    </w:p>
    <w:p w14:paraId="3AE54F4D" w14:textId="682BB2FC" w:rsidR="005D1C5D" w:rsidRDefault="005D1C5D" w:rsidP="005D1C5D">
      <w:pPr>
        <w:tabs>
          <w:tab w:val="left" w:pos="0"/>
          <w:tab w:val="left" w:pos="360"/>
        </w:tabs>
        <w:ind w:left="360"/>
      </w:pPr>
      <w:r>
        <w:t xml:space="preserve">Ms. Snodgrass summarized the scoring and noted that none of the applications scored under 90%. With requests being greater than funds available, the board discussed trimming </w:t>
      </w:r>
      <w:proofErr w:type="gramStart"/>
      <w:r>
        <w:t>in the area of</w:t>
      </w:r>
      <w:proofErr w:type="gramEnd"/>
      <w:r>
        <w:t xml:space="preserve"> education. The </w:t>
      </w:r>
      <w:r>
        <w:lastRenderedPageBreak/>
        <w:t xml:space="preserve">COVID-19 pandemic has greatly reduced the number of </w:t>
      </w:r>
      <w:r w:rsidR="005214E0">
        <w:t>school-wide</w:t>
      </w:r>
      <w:r>
        <w:t xml:space="preserve"> </w:t>
      </w:r>
      <w:r w:rsidR="005214E0">
        <w:t>assemblies.</w:t>
      </w:r>
      <w:r>
        <w:t xml:space="preserve"> It was noted that the education contractors are working on ways to deliver their programs virtually.</w:t>
      </w:r>
    </w:p>
    <w:p w14:paraId="6269799F" w14:textId="77777777" w:rsidR="005D1C5D" w:rsidRDefault="005D1C5D" w:rsidP="005D1C5D">
      <w:pPr>
        <w:tabs>
          <w:tab w:val="left" w:pos="360"/>
        </w:tabs>
        <w:ind w:left="360"/>
      </w:pPr>
    </w:p>
    <w:p w14:paraId="48644D4A" w14:textId="142BA4E9" w:rsidR="005D1C5D" w:rsidRDefault="005D1C5D" w:rsidP="005D1C5D">
      <w:pPr>
        <w:tabs>
          <w:tab w:val="left" w:pos="0"/>
          <w:tab w:val="left" w:pos="360"/>
        </w:tabs>
        <w:ind w:left="360"/>
      </w:pPr>
      <w:r w:rsidRPr="00B4699A">
        <w:t xml:space="preserve">The board was presented with a summary table of grant applications with rankings as determined by a review committee on September </w:t>
      </w:r>
      <w:r>
        <w:t>15th</w:t>
      </w:r>
      <w:r w:rsidRPr="00B4699A">
        <w:t>.</w:t>
      </w:r>
      <w:r w:rsidR="0044128E">
        <w:t xml:space="preserve"> </w:t>
      </w:r>
      <w:r>
        <w:t xml:space="preserve">Three of the nine funded applications were reduced to </w:t>
      </w:r>
      <w:r w:rsidR="0044128E">
        <w:t>meet</w:t>
      </w:r>
      <w:r>
        <w:t xml:space="preserve"> available funding.</w:t>
      </w:r>
      <w:r w:rsidR="0034449C">
        <w:t xml:space="preserve"> Three projects </w:t>
      </w:r>
      <w:r w:rsidR="0044128E">
        <w:t xml:space="preserve">were </w:t>
      </w:r>
      <w:r w:rsidR="0034449C">
        <w:t xml:space="preserve">reduced </w:t>
      </w:r>
      <w:r w:rsidR="0044128E">
        <w:t xml:space="preserve">to the following amounts: </w:t>
      </w:r>
      <w:r w:rsidR="0034449C">
        <w:t>MRPC’s Illegal Dump Clean Up</w:t>
      </w:r>
      <w:r w:rsidR="0044128E">
        <w:t xml:space="preserve"> to $33.911.90</w:t>
      </w:r>
      <w:r w:rsidR="0034449C">
        <w:t xml:space="preserve">, MRPC’s Community Assistance and Outreach Fund </w:t>
      </w:r>
      <w:r w:rsidR="0044128E">
        <w:t xml:space="preserve">to $3,221.22 </w:t>
      </w:r>
      <w:r w:rsidR="0034449C">
        <w:t>and MO S&amp;T’s Anerobic Digestion of Food Waste project</w:t>
      </w:r>
      <w:r w:rsidR="0044128E">
        <w:t xml:space="preserve"> to $47,349.00.</w:t>
      </w:r>
    </w:p>
    <w:p w14:paraId="5A345CDD" w14:textId="77777777" w:rsidR="0044128E" w:rsidRDefault="0044128E" w:rsidP="005D1C5D">
      <w:pPr>
        <w:tabs>
          <w:tab w:val="left" w:pos="0"/>
          <w:tab w:val="left" w:pos="360"/>
        </w:tabs>
        <w:ind w:left="360"/>
      </w:pPr>
    </w:p>
    <w:p w14:paraId="7FFAE542" w14:textId="2311FC00" w:rsidR="00AF405E" w:rsidRDefault="00900169" w:rsidP="00900169">
      <w:pPr>
        <w:tabs>
          <w:tab w:val="left" w:pos="0"/>
          <w:tab w:val="left" w:pos="360"/>
        </w:tabs>
      </w:pPr>
      <w:r>
        <w:t xml:space="preserve">     </w:t>
      </w:r>
      <w:r w:rsidR="0044128E">
        <w:t>T</w:t>
      </w:r>
      <w:r w:rsidR="00AF405E">
        <w:t>he chairman conduct</w:t>
      </w:r>
      <w:r w:rsidR="0044128E">
        <w:t>ed</w:t>
      </w:r>
      <w:r w:rsidR="00AF405E">
        <w:t xml:space="preserve"> a roll call vote for each project.</w:t>
      </w:r>
    </w:p>
    <w:p w14:paraId="4FE43333" w14:textId="008D1900" w:rsidR="0034449C" w:rsidRDefault="0034449C" w:rsidP="005D1C5D">
      <w:pPr>
        <w:tabs>
          <w:tab w:val="left" w:pos="0"/>
          <w:tab w:val="left" w:pos="360"/>
        </w:tabs>
        <w:ind w:left="360"/>
      </w:pPr>
    </w:p>
    <w:tbl>
      <w:tblPr>
        <w:tblW w:w="0" w:type="auto"/>
        <w:tblInd w:w="141" w:type="dxa"/>
        <w:tblLook w:val="04A0" w:firstRow="1" w:lastRow="0" w:firstColumn="1" w:lastColumn="0" w:noHBand="0" w:noVBand="1"/>
      </w:tblPr>
      <w:tblGrid>
        <w:gridCol w:w="387"/>
        <w:gridCol w:w="4082"/>
        <w:gridCol w:w="3666"/>
        <w:gridCol w:w="1620"/>
      </w:tblGrid>
      <w:tr w:rsidR="00F710FA" w:rsidRPr="0010380C" w14:paraId="174CF303" w14:textId="77777777" w:rsidTr="0034449C">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AFFE" w14:textId="7AE41A9D" w:rsidR="00F710FA" w:rsidRPr="0010380C" w:rsidRDefault="00F710FA" w:rsidP="0034449C">
            <w:pPr>
              <w:ind w:left="-70" w:right="-37"/>
              <w:rPr>
                <w:rFonts w:ascii="Calibri" w:hAnsi="Calibri" w:cs="Calibri"/>
                <w:color w:val="000000"/>
                <w:sz w:val="22"/>
                <w:szCs w:val="22"/>
              </w:rPr>
            </w:pPr>
            <w:r w:rsidRPr="0010380C">
              <w:rPr>
                <w:rFonts w:ascii="Calibri" w:hAnsi="Calibri" w:cs="Calibri"/>
                <w:color w:val="000000"/>
                <w:sz w:val="22"/>
                <w:szCs w:val="22"/>
              </w:rPr>
              <w:t> </w:t>
            </w:r>
            <w:r w:rsidR="0044128E">
              <w:rPr>
                <w:rFonts w:ascii="Calibri" w:hAnsi="Calibri" w:cs="Calibri"/>
                <w:color w:val="000000"/>
                <w:sz w:val="22"/>
                <w:szCs w:val="22"/>
              </w:rPr>
              <w:t>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33491C" w14:textId="03FD50B7" w:rsidR="00F710FA" w:rsidRPr="0010380C" w:rsidRDefault="00F710FA" w:rsidP="00660746">
            <w:pPr>
              <w:rPr>
                <w:rFonts w:ascii="Calibri" w:hAnsi="Calibri" w:cs="Calibri"/>
                <w:color w:val="000000"/>
                <w:sz w:val="22"/>
                <w:szCs w:val="22"/>
              </w:rPr>
            </w:pPr>
            <w:r w:rsidRPr="0010380C">
              <w:rPr>
                <w:rFonts w:ascii="Calibri" w:hAnsi="Calibri" w:cs="Calibri"/>
                <w:color w:val="000000"/>
                <w:sz w:val="22"/>
                <w:szCs w:val="22"/>
              </w:rPr>
              <w:t> </w:t>
            </w:r>
            <w:r w:rsidR="0044128E">
              <w:rPr>
                <w:rFonts w:ascii="Calibri" w:hAnsi="Calibri" w:cs="Calibri"/>
                <w:color w:val="000000"/>
                <w:sz w:val="22"/>
                <w:szCs w:val="22"/>
              </w:rPr>
              <w:t>Recommended project application</w:t>
            </w:r>
            <w:r w:rsidR="00900169">
              <w:rPr>
                <w:rFonts w:ascii="Calibri" w:hAnsi="Calibri" w:cs="Calibri"/>
                <w:color w:val="000000"/>
                <w:sz w:val="22"/>
                <w:szCs w:val="22"/>
              </w:rPr>
              <w:t>s</w:t>
            </w:r>
          </w:p>
        </w:tc>
        <w:tc>
          <w:tcPr>
            <w:tcW w:w="3666" w:type="dxa"/>
            <w:tcBorders>
              <w:top w:val="single" w:sz="4" w:space="0" w:color="auto"/>
              <w:left w:val="nil"/>
              <w:bottom w:val="single" w:sz="4" w:space="0" w:color="auto"/>
              <w:right w:val="single" w:sz="4" w:space="0" w:color="auto"/>
            </w:tcBorders>
            <w:shd w:val="clear" w:color="auto" w:fill="auto"/>
            <w:noWrap/>
            <w:vAlign w:val="bottom"/>
            <w:hideMark/>
          </w:tcPr>
          <w:p w14:paraId="51AD9488" w14:textId="6B33D146" w:rsidR="00F710FA" w:rsidRPr="0010380C" w:rsidRDefault="00900169" w:rsidP="00660746">
            <w:pPr>
              <w:rPr>
                <w:rFonts w:ascii="Calibri" w:hAnsi="Calibri" w:cs="Calibri"/>
                <w:color w:val="000000"/>
                <w:sz w:val="22"/>
                <w:szCs w:val="22"/>
              </w:rPr>
            </w:pPr>
            <w:r>
              <w:rPr>
                <w:rFonts w:ascii="Calibri" w:hAnsi="Calibri" w:cs="Calibri"/>
                <w:color w:val="000000"/>
                <w:sz w:val="22"/>
                <w:szCs w:val="22"/>
              </w:rPr>
              <w:t>A vote of approval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B27F775" w14:textId="77777777" w:rsidR="00F710FA" w:rsidRPr="0010380C" w:rsidRDefault="00F710FA" w:rsidP="00660746">
            <w:pPr>
              <w:rPr>
                <w:rFonts w:ascii="Calibri" w:hAnsi="Calibri" w:cs="Calibri"/>
                <w:color w:val="000000"/>
                <w:sz w:val="22"/>
                <w:szCs w:val="22"/>
              </w:rPr>
            </w:pPr>
            <w:r w:rsidRPr="0010380C">
              <w:rPr>
                <w:rFonts w:ascii="Calibri" w:hAnsi="Calibri" w:cs="Calibri"/>
                <w:color w:val="000000"/>
                <w:sz w:val="22"/>
                <w:szCs w:val="22"/>
              </w:rPr>
              <w:t>Abstained</w:t>
            </w:r>
          </w:p>
        </w:tc>
      </w:tr>
      <w:tr w:rsidR="00F710FA" w:rsidRPr="0010380C" w14:paraId="29B91813" w14:textId="77777777" w:rsidTr="0034449C">
        <w:trPr>
          <w:trHeight w:val="84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7E1373B5" w14:textId="1FA0A23D" w:rsidR="00F710FA" w:rsidRPr="00E239DB" w:rsidRDefault="00F710FA" w:rsidP="00660746">
            <w:pPr>
              <w:rPr>
                <w:rFonts w:ascii="Calibri" w:hAnsi="Calibri" w:cs="Calibri"/>
                <w:color w:val="000000"/>
                <w:sz w:val="20"/>
                <w:szCs w:val="22"/>
              </w:rPr>
            </w:pPr>
            <w:r>
              <w:rPr>
                <w:rFonts w:ascii="Calibri" w:hAnsi="Calibri" w:cs="Calibri"/>
                <w:color w:val="000000"/>
                <w:sz w:val="20"/>
                <w:szCs w:val="22"/>
              </w:rPr>
              <w:t>A</w:t>
            </w:r>
          </w:p>
        </w:tc>
        <w:tc>
          <w:tcPr>
            <w:tcW w:w="0" w:type="auto"/>
            <w:tcBorders>
              <w:top w:val="nil"/>
              <w:left w:val="nil"/>
              <w:bottom w:val="single" w:sz="4" w:space="0" w:color="auto"/>
              <w:right w:val="single" w:sz="4" w:space="0" w:color="auto"/>
            </w:tcBorders>
            <w:shd w:val="clear" w:color="auto" w:fill="auto"/>
            <w:vAlign w:val="bottom"/>
            <w:hideMark/>
          </w:tcPr>
          <w:p w14:paraId="4B4ADABE" w14:textId="77777777" w:rsidR="00F710FA" w:rsidRPr="00E239DB" w:rsidRDefault="00F710FA" w:rsidP="00660746">
            <w:pPr>
              <w:rPr>
                <w:rFonts w:ascii="Calibri" w:hAnsi="Calibri" w:cs="Calibri"/>
                <w:color w:val="000000"/>
                <w:sz w:val="20"/>
                <w:szCs w:val="22"/>
              </w:rPr>
            </w:pPr>
            <w:r w:rsidRPr="00E239DB">
              <w:rPr>
                <w:rFonts w:ascii="Calibri" w:hAnsi="Calibri" w:cs="Calibri"/>
                <w:color w:val="000000"/>
                <w:sz w:val="20"/>
                <w:szCs w:val="22"/>
              </w:rPr>
              <w:t>Household Hazardous Waste Collection</w:t>
            </w:r>
          </w:p>
        </w:tc>
        <w:tc>
          <w:tcPr>
            <w:tcW w:w="3666" w:type="dxa"/>
            <w:tcBorders>
              <w:top w:val="nil"/>
              <w:left w:val="nil"/>
              <w:bottom w:val="single" w:sz="4" w:space="0" w:color="auto"/>
              <w:right w:val="single" w:sz="4" w:space="0" w:color="auto"/>
            </w:tcBorders>
            <w:shd w:val="clear" w:color="auto" w:fill="auto"/>
            <w:vAlign w:val="bottom"/>
            <w:hideMark/>
          </w:tcPr>
          <w:p w14:paraId="116B1556" w14:textId="332FF209" w:rsidR="00F710FA" w:rsidRPr="00E239DB" w:rsidRDefault="00F710FA" w:rsidP="00660746">
            <w:pPr>
              <w:rPr>
                <w:rFonts w:ascii="Calibri" w:hAnsi="Calibri" w:cs="Calibri"/>
                <w:color w:val="000000"/>
                <w:sz w:val="20"/>
                <w:szCs w:val="22"/>
              </w:rPr>
            </w:pPr>
            <w:r>
              <w:rPr>
                <w:rFonts w:ascii="Calibri" w:hAnsi="Calibri" w:cs="Calibri"/>
                <w:color w:val="000000"/>
                <w:sz w:val="20"/>
                <w:szCs w:val="22"/>
              </w:rPr>
              <w:t>Craig French, Darrell Skiles, Gary Gilliam, Mark Wallace, Shane Anselm, Steve Vogt, Troy Porter</w:t>
            </w:r>
            <w:r w:rsidR="004A2905">
              <w:rPr>
                <w:rFonts w:ascii="Calibri" w:hAnsi="Calibri" w:cs="Calibri"/>
                <w:color w:val="000000"/>
                <w:sz w:val="20"/>
                <w:szCs w:val="22"/>
              </w:rPr>
              <w:t xml:space="preserve">, </w:t>
            </w:r>
            <w:r>
              <w:rPr>
                <w:rFonts w:ascii="Calibri" w:hAnsi="Calibri" w:cs="Calibri"/>
                <w:color w:val="000000"/>
                <w:sz w:val="20"/>
                <w:szCs w:val="22"/>
              </w:rPr>
              <w:t>Vic Stratman</w:t>
            </w:r>
          </w:p>
        </w:tc>
        <w:tc>
          <w:tcPr>
            <w:tcW w:w="1620" w:type="dxa"/>
            <w:tcBorders>
              <w:top w:val="nil"/>
              <w:left w:val="nil"/>
              <w:bottom w:val="single" w:sz="4" w:space="0" w:color="auto"/>
              <w:right w:val="single" w:sz="4" w:space="0" w:color="auto"/>
            </w:tcBorders>
            <w:shd w:val="clear" w:color="auto" w:fill="auto"/>
            <w:vAlign w:val="bottom"/>
            <w:hideMark/>
          </w:tcPr>
          <w:p w14:paraId="541E4E92" w14:textId="012C60AB" w:rsidR="00F710FA" w:rsidRPr="00E239DB" w:rsidRDefault="00F710FA" w:rsidP="00660746">
            <w:pPr>
              <w:rPr>
                <w:rFonts w:ascii="Calibri" w:hAnsi="Calibri" w:cs="Calibri"/>
                <w:color w:val="000000"/>
                <w:sz w:val="20"/>
                <w:szCs w:val="22"/>
              </w:rPr>
            </w:pPr>
            <w:r w:rsidRPr="00E239DB">
              <w:rPr>
                <w:rFonts w:ascii="Calibri" w:hAnsi="Calibri" w:cs="Calibri"/>
                <w:color w:val="000000"/>
                <w:sz w:val="20"/>
                <w:szCs w:val="22"/>
              </w:rPr>
              <w:t>Brady Wilson</w:t>
            </w:r>
          </w:p>
        </w:tc>
      </w:tr>
      <w:tr w:rsidR="00F710FA" w:rsidRPr="0010380C" w14:paraId="6FFB415E" w14:textId="77777777" w:rsidTr="0034449C">
        <w:trPr>
          <w:trHeight w:val="80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3CDD4CFF" w14:textId="115DB216"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B</w:t>
            </w:r>
          </w:p>
        </w:tc>
        <w:tc>
          <w:tcPr>
            <w:tcW w:w="0" w:type="auto"/>
            <w:tcBorders>
              <w:top w:val="nil"/>
              <w:left w:val="nil"/>
              <w:bottom w:val="single" w:sz="4" w:space="0" w:color="auto"/>
              <w:right w:val="single" w:sz="4" w:space="0" w:color="auto"/>
            </w:tcBorders>
            <w:shd w:val="clear" w:color="auto" w:fill="auto"/>
            <w:vAlign w:val="bottom"/>
            <w:hideMark/>
          </w:tcPr>
          <w:p w14:paraId="10DFA00A" w14:textId="77777777" w:rsidR="00F710FA" w:rsidRPr="00E239DB" w:rsidRDefault="00F710FA" w:rsidP="0034449C">
            <w:pPr>
              <w:rPr>
                <w:rFonts w:ascii="Calibri" w:hAnsi="Calibri" w:cs="Calibri"/>
                <w:color w:val="000000"/>
                <w:sz w:val="20"/>
                <w:szCs w:val="22"/>
              </w:rPr>
            </w:pPr>
            <w:r w:rsidRPr="00E239DB">
              <w:rPr>
                <w:rFonts w:ascii="Calibri" w:hAnsi="Calibri" w:cs="Calibri"/>
                <w:color w:val="000000"/>
                <w:sz w:val="20"/>
                <w:szCs w:val="22"/>
              </w:rPr>
              <w:t>Special Waste Collection</w:t>
            </w:r>
          </w:p>
        </w:tc>
        <w:tc>
          <w:tcPr>
            <w:tcW w:w="3666" w:type="dxa"/>
            <w:tcBorders>
              <w:top w:val="nil"/>
              <w:left w:val="nil"/>
              <w:bottom w:val="single" w:sz="4" w:space="0" w:color="auto"/>
              <w:right w:val="single" w:sz="4" w:space="0" w:color="auto"/>
            </w:tcBorders>
            <w:shd w:val="clear" w:color="auto" w:fill="auto"/>
            <w:hideMark/>
          </w:tcPr>
          <w:p w14:paraId="265CE867" w14:textId="4CC9CED6"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Troy Porter</w:t>
            </w:r>
            <w:r w:rsidR="004A2905">
              <w:rPr>
                <w:rFonts w:ascii="Calibri" w:hAnsi="Calibri" w:cs="Calibri"/>
                <w:color w:val="000000"/>
                <w:sz w:val="20"/>
                <w:szCs w:val="22"/>
              </w:rPr>
              <w:t>,</w:t>
            </w:r>
            <w:r w:rsidRPr="003D3B4C">
              <w:rPr>
                <w:rFonts w:ascii="Calibri" w:hAnsi="Calibri" w:cs="Calibri"/>
                <w:color w:val="000000"/>
                <w:sz w:val="20"/>
                <w:szCs w:val="22"/>
              </w:rPr>
              <w:t xml:space="preserve"> 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hideMark/>
          </w:tcPr>
          <w:p w14:paraId="554C6CEA" w14:textId="77777777" w:rsidR="00F710FA" w:rsidRPr="00E239DB" w:rsidRDefault="00F710FA" w:rsidP="0034449C">
            <w:pPr>
              <w:rPr>
                <w:rFonts w:ascii="Calibri" w:hAnsi="Calibri" w:cs="Calibri"/>
                <w:color w:val="000000"/>
                <w:sz w:val="20"/>
                <w:szCs w:val="22"/>
              </w:rPr>
            </w:pPr>
            <w:r w:rsidRPr="00E239DB">
              <w:rPr>
                <w:rFonts w:ascii="Calibri" w:hAnsi="Calibri" w:cs="Calibri"/>
                <w:color w:val="000000"/>
                <w:sz w:val="20"/>
                <w:szCs w:val="22"/>
              </w:rPr>
              <w:t> </w:t>
            </w:r>
          </w:p>
        </w:tc>
      </w:tr>
      <w:tr w:rsidR="00F710FA" w:rsidRPr="0010380C" w14:paraId="71FADCE0" w14:textId="77777777" w:rsidTr="0034449C">
        <w:trPr>
          <w:trHeight w:val="881"/>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1507B6BA" w14:textId="77777777" w:rsidR="00F710FA" w:rsidRPr="00E239DB" w:rsidRDefault="00F710FA" w:rsidP="0034449C">
            <w:pPr>
              <w:rPr>
                <w:rFonts w:ascii="Calibri" w:hAnsi="Calibri" w:cs="Calibri"/>
                <w:color w:val="000000"/>
                <w:sz w:val="20"/>
                <w:szCs w:val="22"/>
              </w:rPr>
            </w:pPr>
            <w:r w:rsidRPr="00E239DB">
              <w:rPr>
                <w:rFonts w:ascii="Calibri" w:hAnsi="Calibri" w:cs="Calibri"/>
                <w:color w:val="000000"/>
                <w:sz w:val="20"/>
                <w:szCs w:val="22"/>
              </w:rPr>
              <w:t>I</w:t>
            </w:r>
          </w:p>
        </w:tc>
        <w:tc>
          <w:tcPr>
            <w:tcW w:w="0" w:type="auto"/>
            <w:tcBorders>
              <w:top w:val="nil"/>
              <w:left w:val="nil"/>
              <w:bottom w:val="single" w:sz="4" w:space="0" w:color="auto"/>
              <w:right w:val="single" w:sz="4" w:space="0" w:color="auto"/>
            </w:tcBorders>
            <w:shd w:val="clear" w:color="auto" w:fill="auto"/>
            <w:vAlign w:val="bottom"/>
            <w:hideMark/>
          </w:tcPr>
          <w:p w14:paraId="63F9AF8C" w14:textId="45B4FD89"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Curbside Participation Enhancement</w:t>
            </w:r>
          </w:p>
        </w:tc>
        <w:tc>
          <w:tcPr>
            <w:tcW w:w="3666" w:type="dxa"/>
            <w:tcBorders>
              <w:top w:val="nil"/>
              <w:left w:val="nil"/>
              <w:bottom w:val="single" w:sz="4" w:space="0" w:color="auto"/>
              <w:right w:val="single" w:sz="4" w:space="0" w:color="auto"/>
            </w:tcBorders>
            <w:shd w:val="clear" w:color="auto" w:fill="auto"/>
            <w:hideMark/>
          </w:tcPr>
          <w:p w14:paraId="174CCCDB" w14:textId="53DA0EFD"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Steve Vogt, Troy Porter</w:t>
            </w:r>
            <w:r w:rsidR="004A2905">
              <w:rPr>
                <w:rFonts w:ascii="Calibri" w:hAnsi="Calibri" w:cs="Calibri"/>
                <w:color w:val="000000"/>
                <w:sz w:val="20"/>
                <w:szCs w:val="22"/>
              </w:rPr>
              <w:t xml:space="preserve">, </w:t>
            </w:r>
            <w:r w:rsidRPr="003D3B4C">
              <w:rPr>
                <w:rFonts w:ascii="Calibri" w:hAnsi="Calibri" w:cs="Calibri"/>
                <w:color w:val="000000"/>
                <w:sz w:val="20"/>
                <w:szCs w:val="22"/>
              </w:rPr>
              <w:t>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hideMark/>
          </w:tcPr>
          <w:p w14:paraId="785BB9FB" w14:textId="2CF5F1AC"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Shane Anselm</w:t>
            </w:r>
          </w:p>
        </w:tc>
      </w:tr>
      <w:tr w:rsidR="00F710FA" w:rsidRPr="0010380C" w14:paraId="76FD90D2" w14:textId="77777777" w:rsidTr="0034449C">
        <w:trPr>
          <w:trHeight w:val="80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3FF85F9B" w14:textId="24863BB0"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D</w:t>
            </w:r>
          </w:p>
        </w:tc>
        <w:tc>
          <w:tcPr>
            <w:tcW w:w="0" w:type="auto"/>
            <w:tcBorders>
              <w:top w:val="nil"/>
              <w:left w:val="nil"/>
              <w:bottom w:val="single" w:sz="4" w:space="0" w:color="auto"/>
              <w:right w:val="single" w:sz="4" w:space="0" w:color="auto"/>
            </w:tcBorders>
            <w:shd w:val="clear" w:color="auto" w:fill="auto"/>
            <w:vAlign w:val="bottom"/>
            <w:hideMark/>
          </w:tcPr>
          <w:p w14:paraId="36789C3E" w14:textId="45391986"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Illegal Dump Clean Up</w:t>
            </w:r>
          </w:p>
        </w:tc>
        <w:tc>
          <w:tcPr>
            <w:tcW w:w="3666" w:type="dxa"/>
            <w:tcBorders>
              <w:top w:val="nil"/>
              <w:left w:val="nil"/>
              <w:bottom w:val="single" w:sz="4" w:space="0" w:color="auto"/>
              <w:right w:val="single" w:sz="4" w:space="0" w:color="auto"/>
            </w:tcBorders>
            <w:shd w:val="clear" w:color="auto" w:fill="auto"/>
            <w:hideMark/>
          </w:tcPr>
          <w:p w14:paraId="59352D21" w14:textId="3C5A916D"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Troy Porter</w:t>
            </w:r>
            <w:r w:rsidR="004A2905">
              <w:rPr>
                <w:rFonts w:ascii="Calibri" w:hAnsi="Calibri" w:cs="Calibri"/>
                <w:color w:val="000000"/>
                <w:sz w:val="20"/>
                <w:szCs w:val="22"/>
              </w:rPr>
              <w:t>,</w:t>
            </w:r>
            <w:r w:rsidRPr="003D3B4C">
              <w:rPr>
                <w:rFonts w:ascii="Calibri" w:hAnsi="Calibri" w:cs="Calibri"/>
                <w:color w:val="000000"/>
                <w:sz w:val="20"/>
                <w:szCs w:val="22"/>
              </w:rPr>
              <w:t xml:space="preserve"> 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hideMark/>
          </w:tcPr>
          <w:p w14:paraId="681133D0" w14:textId="77777777" w:rsidR="00F710FA" w:rsidRPr="00E239DB" w:rsidRDefault="00F710FA" w:rsidP="0034449C">
            <w:pPr>
              <w:rPr>
                <w:rFonts w:ascii="Calibri" w:hAnsi="Calibri" w:cs="Calibri"/>
                <w:color w:val="000000"/>
                <w:sz w:val="20"/>
                <w:szCs w:val="22"/>
              </w:rPr>
            </w:pPr>
            <w:r w:rsidRPr="00E239DB">
              <w:rPr>
                <w:rFonts w:ascii="Calibri" w:hAnsi="Calibri" w:cs="Calibri"/>
                <w:color w:val="000000"/>
                <w:sz w:val="20"/>
                <w:szCs w:val="22"/>
              </w:rPr>
              <w:t> </w:t>
            </w:r>
          </w:p>
        </w:tc>
      </w:tr>
      <w:tr w:rsidR="00F710FA" w:rsidRPr="0010380C" w14:paraId="29346FBF" w14:textId="77777777" w:rsidTr="0034449C">
        <w:trPr>
          <w:trHeight w:val="881"/>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78A9B575" w14:textId="0183F931"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F</w:t>
            </w:r>
          </w:p>
        </w:tc>
        <w:tc>
          <w:tcPr>
            <w:tcW w:w="0" w:type="auto"/>
            <w:tcBorders>
              <w:top w:val="nil"/>
              <w:left w:val="nil"/>
              <w:bottom w:val="single" w:sz="4" w:space="0" w:color="auto"/>
              <w:right w:val="single" w:sz="4" w:space="0" w:color="auto"/>
            </w:tcBorders>
            <w:shd w:val="clear" w:color="auto" w:fill="auto"/>
            <w:vAlign w:val="bottom"/>
            <w:hideMark/>
          </w:tcPr>
          <w:p w14:paraId="21A33C5F" w14:textId="35173DE1"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Recycling and Composting Activities</w:t>
            </w:r>
          </w:p>
        </w:tc>
        <w:tc>
          <w:tcPr>
            <w:tcW w:w="3666" w:type="dxa"/>
            <w:tcBorders>
              <w:top w:val="nil"/>
              <w:left w:val="nil"/>
              <w:bottom w:val="single" w:sz="4" w:space="0" w:color="auto"/>
              <w:right w:val="single" w:sz="4" w:space="0" w:color="auto"/>
            </w:tcBorders>
            <w:shd w:val="clear" w:color="auto" w:fill="auto"/>
            <w:hideMark/>
          </w:tcPr>
          <w:p w14:paraId="6F58B9EE" w14:textId="25D924BF"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tcPr>
          <w:p w14:paraId="39E1DEFD" w14:textId="04573C10"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Troy Porter</w:t>
            </w:r>
          </w:p>
        </w:tc>
      </w:tr>
      <w:tr w:rsidR="00F710FA" w:rsidRPr="0010380C" w14:paraId="7CC52400" w14:textId="77777777" w:rsidTr="0034449C">
        <w:trPr>
          <w:trHeight w:val="80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5BAFB213" w14:textId="4067A151"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E</w:t>
            </w:r>
          </w:p>
        </w:tc>
        <w:tc>
          <w:tcPr>
            <w:tcW w:w="0" w:type="auto"/>
            <w:tcBorders>
              <w:top w:val="nil"/>
              <w:left w:val="nil"/>
              <w:bottom w:val="single" w:sz="4" w:space="0" w:color="auto"/>
              <w:right w:val="single" w:sz="4" w:space="0" w:color="auto"/>
            </w:tcBorders>
            <w:shd w:val="clear" w:color="auto" w:fill="auto"/>
            <w:vAlign w:val="bottom"/>
            <w:hideMark/>
          </w:tcPr>
          <w:p w14:paraId="7E4F6BE0" w14:textId="3EE8DD84"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Environmental Education and Public Awareness</w:t>
            </w:r>
          </w:p>
        </w:tc>
        <w:tc>
          <w:tcPr>
            <w:tcW w:w="3666" w:type="dxa"/>
            <w:tcBorders>
              <w:top w:val="nil"/>
              <w:left w:val="nil"/>
              <w:bottom w:val="single" w:sz="4" w:space="0" w:color="auto"/>
              <w:right w:val="single" w:sz="4" w:space="0" w:color="auto"/>
            </w:tcBorders>
            <w:shd w:val="clear" w:color="auto" w:fill="auto"/>
            <w:hideMark/>
          </w:tcPr>
          <w:p w14:paraId="40FFC445" w14:textId="3B1D9BEA"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Troy Porter</w:t>
            </w:r>
            <w:r w:rsidR="004A2905">
              <w:rPr>
                <w:rFonts w:ascii="Calibri" w:hAnsi="Calibri" w:cs="Calibri"/>
                <w:color w:val="000000"/>
                <w:sz w:val="20"/>
                <w:szCs w:val="22"/>
              </w:rPr>
              <w:t xml:space="preserve">, </w:t>
            </w:r>
            <w:r w:rsidRPr="003D3B4C">
              <w:rPr>
                <w:rFonts w:ascii="Calibri" w:hAnsi="Calibri" w:cs="Calibri"/>
                <w:color w:val="000000"/>
                <w:sz w:val="20"/>
                <w:szCs w:val="22"/>
              </w:rPr>
              <w:t>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tcPr>
          <w:p w14:paraId="2F19685A" w14:textId="0F7A3AA4" w:rsidR="00F710FA" w:rsidRPr="00E239DB" w:rsidRDefault="00F710FA" w:rsidP="0034449C">
            <w:pPr>
              <w:rPr>
                <w:rFonts w:ascii="Calibri" w:hAnsi="Calibri" w:cs="Calibri"/>
                <w:color w:val="000000"/>
                <w:sz w:val="20"/>
                <w:szCs w:val="22"/>
              </w:rPr>
            </w:pPr>
          </w:p>
        </w:tc>
      </w:tr>
      <w:tr w:rsidR="00F710FA" w:rsidRPr="0010380C" w14:paraId="4FE687F0" w14:textId="77777777" w:rsidTr="0034449C">
        <w:trPr>
          <w:trHeight w:val="791"/>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32031600" w14:textId="006045A1"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C</w:t>
            </w:r>
          </w:p>
        </w:tc>
        <w:tc>
          <w:tcPr>
            <w:tcW w:w="0" w:type="auto"/>
            <w:tcBorders>
              <w:top w:val="nil"/>
              <w:left w:val="nil"/>
              <w:bottom w:val="single" w:sz="4" w:space="0" w:color="auto"/>
              <w:right w:val="single" w:sz="4" w:space="0" w:color="auto"/>
            </w:tcBorders>
            <w:shd w:val="clear" w:color="auto" w:fill="auto"/>
            <w:vAlign w:val="bottom"/>
            <w:hideMark/>
          </w:tcPr>
          <w:p w14:paraId="3B6FDD89" w14:textId="35773E8A"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Community Assistance and Outreach Fund</w:t>
            </w:r>
          </w:p>
        </w:tc>
        <w:tc>
          <w:tcPr>
            <w:tcW w:w="3666" w:type="dxa"/>
            <w:tcBorders>
              <w:top w:val="nil"/>
              <w:left w:val="nil"/>
              <w:bottom w:val="single" w:sz="4" w:space="0" w:color="auto"/>
              <w:right w:val="single" w:sz="4" w:space="0" w:color="auto"/>
            </w:tcBorders>
            <w:shd w:val="clear" w:color="auto" w:fill="auto"/>
            <w:hideMark/>
          </w:tcPr>
          <w:p w14:paraId="54D93A35" w14:textId="5CF089EF"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Troy Porter</w:t>
            </w:r>
            <w:r w:rsidR="004A2905">
              <w:rPr>
                <w:rFonts w:ascii="Calibri" w:hAnsi="Calibri" w:cs="Calibri"/>
                <w:color w:val="000000"/>
                <w:sz w:val="20"/>
                <w:szCs w:val="22"/>
              </w:rPr>
              <w:t xml:space="preserve">, </w:t>
            </w:r>
            <w:r w:rsidRPr="003D3B4C">
              <w:rPr>
                <w:rFonts w:ascii="Calibri" w:hAnsi="Calibri" w:cs="Calibri"/>
                <w:color w:val="000000"/>
                <w:sz w:val="20"/>
                <w:szCs w:val="22"/>
              </w:rPr>
              <w:t>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tcPr>
          <w:p w14:paraId="2C9AF645" w14:textId="5F2867AA" w:rsidR="00F710FA" w:rsidRPr="00E239DB" w:rsidRDefault="00F710FA" w:rsidP="0034449C">
            <w:pPr>
              <w:rPr>
                <w:rFonts w:ascii="Calibri" w:hAnsi="Calibri" w:cs="Calibri"/>
                <w:color w:val="000000"/>
                <w:sz w:val="20"/>
                <w:szCs w:val="22"/>
              </w:rPr>
            </w:pPr>
          </w:p>
        </w:tc>
      </w:tr>
      <w:tr w:rsidR="00F710FA" w:rsidRPr="0010380C" w14:paraId="41CE805F" w14:textId="77777777" w:rsidTr="0034449C">
        <w:trPr>
          <w:trHeight w:val="80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59F9D7FB" w14:textId="3257A317"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G</w:t>
            </w:r>
          </w:p>
        </w:tc>
        <w:tc>
          <w:tcPr>
            <w:tcW w:w="0" w:type="auto"/>
            <w:tcBorders>
              <w:top w:val="nil"/>
              <w:left w:val="nil"/>
              <w:bottom w:val="single" w:sz="4" w:space="0" w:color="auto"/>
              <w:right w:val="single" w:sz="4" w:space="0" w:color="auto"/>
            </w:tcBorders>
            <w:shd w:val="clear" w:color="auto" w:fill="auto"/>
            <w:vAlign w:val="bottom"/>
            <w:hideMark/>
          </w:tcPr>
          <w:p w14:paraId="60DF9132" w14:textId="72B80C0F"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Anerobic Digestion of Food Waste</w:t>
            </w:r>
          </w:p>
        </w:tc>
        <w:tc>
          <w:tcPr>
            <w:tcW w:w="3666" w:type="dxa"/>
            <w:tcBorders>
              <w:top w:val="nil"/>
              <w:left w:val="nil"/>
              <w:bottom w:val="single" w:sz="4" w:space="0" w:color="auto"/>
              <w:right w:val="single" w:sz="4" w:space="0" w:color="auto"/>
            </w:tcBorders>
            <w:shd w:val="clear" w:color="auto" w:fill="auto"/>
            <w:hideMark/>
          </w:tcPr>
          <w:p w14:paraId="634A53A3" w14:textId="061283B1"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Troy Porte</w:t>
            </w:r>
            <w:r w:rsidR="004A2905">
              <w:rPr>
                <w:rFonts w:ascii="Calibri" w:hAnsi="Calibri" w:cs="Calibri"/>
                <w:color w:val="000000"/>
                <w:sz w:val="20"/>
                <w:szCs w:val="22"/>
              </w:rPr>
              <w:t>r,</w:t>
            </w:r>
            <w:r w:rsidRPr="003D3B4C">
              <w:rPr>
                <w:rFonts w:ascii="Calibri" w:hAnsi="Calibri" w:cs="Calibri"/>
                <w:color w:val="000000"/>
                <w:sz w:val="20"/>
                <w:szCs w:val="22"/>
              </w:rPr>
              <w:t xml:space="preserve"> 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tcPr>
          <w:p w14:paraId="35776E48" w14:textId="2C1DC68A" w:rsidR="00F710FA" w:rsidRPr="00E239DB" w:rsidRDefault="00F710FA" w:rsidP="0034449C">
            <w:pPr>
              <w:rPr>
                <w:rFonts w:ascii="Calibri" w:hAnsi="Calibri" w:cs="Calibri"/>
                <w:color w:val="000000"/>
                <w:sz w:val="20"/>
                <w:szCs w:val="22"/>
              </w:rPr>
            </w:pPr>
          </w:p>
        </w:tc>
      </w:tr>
      <w:tr w:rsidR="00F710FA" w:rsidRPr="0010380C" w14:paraId="12AF48D7" w14:textId="77777777" w:rsidTr="0034449C">
        <w:trPr>
          <w:trHeight w:val="881"/>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14:paraId="2A1F898A" w14:textId="4781E871"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H</w:t>
            </w:r>
          </w:p>
        </w:tc>
        <w:tc>
          <w:tcPr>
            <w:tcW w:w="0" w:type="auto"/>
            <w:tcBorders>
              <w:top w:val="nil"/>
              <w:left w:val="nil"/>
              <w:bottom w:val="single" w:sz="4" w:space="0" w:color="auto"/>
              <w:right w:val="single" w:sz="4" w:space="0" w:color="auto"/>
            </w:tcBorders>
            <w:shd w:val="clear" w:color="auto" w:fill="auto"/>
            <w:vAlign w:val="bottom"/>
            <w:hideMark/>
          </w:tcPr>
          <w:p w14:paraId="16EC427C" w14:textId="347E09EF"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DACC Recycling Center</w:t>
            </w:r>
          </w:p>
        </w:tc>
        <w:tc>
          <w:tcPr>
            <w:tcW w:w="3666" w:type="dxa"/>
            <w:tcBorders>
              <w:top w:val="nil"/>
              <w:left w:val="nil"/>
              <w:bottom w:val="single" w:sz="4" w:space="0" w:color="auto"/>
              <w:right w:val="single" w:sz="4" w:space="0" w:color="auto"/>
            </w:tcBorders>
            <w:shd w:val="clear" w:color="auto" w:fill="auto"/>
            <w:hideMark/>
          </w:tcPr>
          <w:p w14:paraId="346C6814" w14:textId="16637C72" w:rsidR="00F710FA" w:rsidRPr="00E239DB" w:rsidRDefault="00F710FA" w:rsidP="0034449C">
            <w:pPr>
              <w:rPr>
                <w:rFonts w:ascii="Calibri" w:hAnsi="Calibri" w:cs="Calibri"/>
                <w:color w:val="000000"/>
                <w:sz w:val="20"/>
                <w:szCs w:val="22"/>
              </w:rPr>
            </w:pPr>
            <w:r w:rsidRPr="003D3B4C">
              <w:rPr>
                <w:rFonts w:ascii="Calibri" w:hAnsi="Calibri" w:cs="Calibri"/>
                <w:color w:val="000000"/>
                <w:sz w:val="20"/>
                <w:szCs w:val="22"/>
              </w:rPr>
              <w:t>Craig French, Darrell Skiles, Gary Gilliam, Mark Wallace, Shane Anselm, Steve Vogt, Vic Stratman</w:t>
            </w:r>
            <w:r>
              <w:rPr>
                <w:rFonts w:ascii="Calibri" w:hAnsi="Calibri" w:cs="Calibri"/>
                <w:color w:val="000000"/>
                <w:sz w:val="20"/>
                <w:szCs w:val="22"/>
              </w:rPr>
              <w:t>, Brady Wilson</w:t>
            </w:r>
          </w:p>
        </w:tc>
        <w:tc>
          <w:tcPr>
            <w:tcW w:w="1620" w:type="dxa"/>
            <w:tcBorders>
              <w:top w:val="nil"/>
              <w:left w:val="nil"/>
              <w:bottom w:val="single" w:sz="4" w:space="0" w:color="auto"/>
              <w:right w:val="single" w:sz="4" w:space="0" w:color="auto"/>
            </w:tcBorders>
            <w:shd w:val="clear" w:color="auto" w:fill="auto"/>
            <w:vAlign w:val="bottom"/>
          </w:tcPr>
          <w:p w14:paraId="3DE198CA" w14:textId="76C446D6" w:rsidR="00F710FA" w:rsidRPr="00E239DB" w:rsidRDefault="00F710FA" w:rsidP="0034449C">
            <w:pPr>
              <w:rPr>
                <w:rFonts w:ascii="Calibri" w:hAnsi="Calibri" w:cs="Calibri"/>
                <w:color w:val="000000"/>
                <w:sz w:val="20"/>
                <w:szCs w:val="22"/>
              </w:rPr>
            </w:pPr>
            <w:r>
              <w:rPr>
                <w:rFonts w:ascii="Calibri" w:hAnsi="Calibri" w:cs="Calibri"/>
                <w:color w:val="000000"/>
                <w:sz w:val="20"/>
                <w:szCs w:val="22"/>
              </w:rPr>
              <w:t>Troy Porter</w:t>
            </w:r>
          </w:p>
        </w:tc>
      </w:tr>
    </w:tbl>
    <w:p w14:paraId="13D514C1" w14:textId="77777777" w:rsidR="0034449C" w:rsidRDefault="0034449C" w:rsidP="005D1C5D">
      <w:pPr>
        <w:tabs>
          <w:tab w:val="left" w:pos="0"/>
          <w:tab w:val="left" w:pos="360"/>
        </w:tabs>
        <w:ind w:left="360"/>
      </w:pPr>
    </w:p>
    <w:p w14:paraId="73FC1423" w14:textId="77777777" w:rsidR="004155E5" w:rsidRDefault="004155E5" w:rsidP="004155E5">
      <w:pPr>
        <w:tabs>
          <w:tab w:val="left" w:pos="360"/>
        </w:tabs>
        <w:ind w:left="360"/>
      </w:pPr>
      <w:r>
        <w:t>Grant Review Committee Rankings</w:t>
      </w:r>
      <w:r w:rsidRPr="00364300">
        <w:t xml:space="preserve"> </w:t>
      </w:r>
      <w:r>
        <w:t>and Executive B</w:t>
      </w:r>
      <w:r w:rsidRPr="00364300">
        <w:t xml:space="preserve">oard </w:t>
      </w:r>
      <w:r>
        <w:t>Recommendations</w:t>
      </w:r>
      <w:r w:rsidRPr="00364300">
        <w:t xml:space="preserve"> for </w:t>
      </w:r>
      <w:r>
        <w:t>F</w:t>
      </w:r>
      <w:r w:rsidRPr="00364300">
        <w:t>unding:</w:t>
      </w:r>
    </w:p>
    <w:p w14:paraId="6486D9EC" w14:textId="77777777" w:rsidR="00165A12" w:rsidRPr="004155E5" w:rsidRDefault="00165A12" w:rsidP="005D1C5D">
      <w:pPr>
        <w:tabs>
          <w:tab w:val="left" w:pos="360"/>
        </w:tabs>
        <w:ind w:left="360"/>
        <w:rPr>
          <w:sz w:val="4"/>
          <w:szCs w:val="4"/>
        </w:rPr>
      </w:pPr>
    </w:p>
    <w:tbl>
      <w:tblPr>
        <w:tblW w:w="0" w:type="auto"/>
        <w:tblInd w:w="93" w:type="dxa"/>
        <w:tblLayout w:type="fixed"/>
        <w:tblLook w:val="04A0" w:firstRow="1" w:lastRow="0" w:firstColumn="1" w:lastColumn="0" w:noHBand="0" w:noVBand="1"/>
      </w:tblPr>
      <w:tblGrid>
        <w:gridCol w:w="935"/>
        <w:gridCol w:w="1032"/>
        <w:gridCol w:w="1980"/>
        <w:gridCol w:w="1080"/>
        <w:gridCol w:w="1440"/>
        <w:gridCol w:w="720"/>
        <w:gridCol w:w="1080"/>
        <w:gridCol w:w="1080"/>
        <w:gridCol w:w="1057"/>
      </w:tblGrid>
      <w:tr w:rsidR="00165A12" w:rsidRPr="0010380C" w14:paraId="43519D85" w14:textId="77777777" w:rsidTr="00F710FA">
        <w:trPr>
          <w:trHeight w:val="70"/>
        </w:trPr>
        <w:tc>
          <w:tcPr>
            <w:tcW w:w="935" w:type="dxa"/>
            <w:tcBorders>
              <w:top w:val="single" w:sz="8" w:space="0" w:color="auto"/>
              <w:left w:val="single" w:sz="8" w:space="0" w:color="auto"/>
              <w:bottom w:val="single" w:sz="8" w:space="0" w:color="auto"/>
              <w:right w:val="single" w:sz="8" w:space="0" w:color="auto"/>
            </w:tcBorders>
            <w:shd w:val="clear" w:color="D9D9D9" w:fill="D9D9D9"/>
            <w:vAlign w:val="bottom"/>
            <w:hideMark/>
          </w:tcPr>
          <w:p w14:paraId="0AF8825F" w14:textId="77777777" w:rsidR="00165A12" w:rsidRPr="004A2905" w:rsidRDefault="00165A12" w:rsidP="00660746">
            <w:pPr>
              <w:jc w:val="both"/>
              <w:rPr>
                <w:b/>
                <w:bCs/>
                <w:color w:val="000000"/>
                <w:sz w:val="18"/>
                <w:szCs w:val="18"/>
              </w:rPr>
            </w:pPr>
            <w:r w:rsidRPr="004A2905">
              <w:rPr>
                <w:b/>
                <w:bCs/>
                <w:color w:val="000000"/>
                <w:sz w:val="18"/>
                <w:szCs w:val="18"/>
              </w:rPr>
              <w:t>District K</w:t>
            </w:r>
          </w:p>
        </w:tc>
        <w:tc>
          <w:tcPr>
            <w:tcW w:w="3012" w:type="dxa"/>
            <w:gridSpan w:val="2"/>
            <w:tcBorders>
              <w:top w:val="single" w:sz="8" w:space="0" w:color="auto"/>
              <w:left w:val="single" w:sz="8" w:space="0" w:color="auto"/>
              <w:bottom w:val="single" w:sz="8" w:space="0" w:color="auto"/>
              <w:right w:val="single" w:sz="8" w:space="0" w:color="auto"/>
            </w:tcBorders>
            <w:shd w:val="clear" w:color="D9D9D9" w:fill="D9D9D9"/>
            <w:vAlign w:val="bottom"/>
            <w:hideMark/>
          </w:tcPr>
          <w:p w14:paraId="08BE275E" w14:textId="18571281" w:rsidR="00165A12" w:rsidRPr="004A2905" w:rsidRDefault="00763234" w:rsidP="00660746">
            <w:pPr>
              <w:rPr>
                <w:b/>
                <w:bCs/>
                <w:color w:val="000000"/>
                <w:sz w:val="18"/>
                <w:szCs w:val="18"/>
              </w:rPr>
            </w:pPr>
            <w:r w:rsidRPr="004A2905">
              <w:rPr>
                <w:b/>
                <w:bCs/>
                <w:color w:val="000000"/>
                <w:sz w:val="18"/>
                <w:szCs w:val="18"/>
              </w:rPr>
              <w:t>Ozark Rivers</w:t>
            </w:r>
            <w:r w:rsidR="00165A12" w:rsidRPr="004A2905">
              <w:rPr>
                <w:b/>
                <w:bCs/>
                <w:color w:val="000000"/>
                <w:sz w:val="18"/>
                <w:szCs w:val="18"/>
              </w:rPr>
              <w:t xml:space="preserve"> 202</w:t>
            </w:r>
            <w:r w:rsidR="00125539" w:rsidRPr="004A2905">
              <w:rPr>
                <w:b/>
                <w:bCs/>
                <w:color w:val="000000"/>
                <w:sz w:val="18"/>
                <w:szCs w:val="18"/>
              </w:rPr>
              <w:t>1</w:t>
            </w:r>
            <w:r w:rsidR="00165A12" w:rsidRPr="004A2905">
              <w:rPr>
                <w:b/>
                <w:bCs/>
                <w:color w:val="000000"/>
                <w:sz w:val="18"/>
                <w:szCs w:val="18"/>
              </w:rPr>
              <w:t xml:space="preserve"> Grant Call</w:t>
            </w:r>
          </w:p>
        </w:tc>
        <w:tc>
          <w:tcPr>
            <w:tcW w:w="1080" w:type="dxa"/>
            <w:tcBorders>
              <w:top w:val="single" w:sz="8" w:space="0" w:color="auto"/>
              <w:left w:val="single" w:sz="4" w:space="0" w:color="000000"/>
              <w:bottom w:val="single" w:sz="8" w:space="0" w:color="auto"/>
              <w:right w:val="single" w:sz="8" w:space="0" w:color="auto"/>
            </w:tcBorders>
            <w:shd w:val="clear" w:color="D9D9D9" w:fill="D9D9D9"/>
            <w:vAlign w:val="center"/>
            <w:hideMark/>
          </w:tcPr>
          <w:p w14:paraId="01F8F647" w14:textId="77777777"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 </w:t>
            </w:r>
          </w:p>
        </w:tc>
        <w:tc>
          <w:tcPr>
            <w:tcW w:w="1440" w:type="dxa"/>
            <w:tcBorders>
              <w:top w:val="single" w:sz="8" w:space="0" w:color="auto"/>
              <w:left w:val="single" w:sz="4" w:space="0" w:color="000000"/>
              <w:bottom w:val="single" w:sz="8" w:space="0" w:color="auto"/>
              <w:right w:val="single" w:sz="8" w:space="0" w:color="auto"/>
            </w:tcBorders>
            <w:shd w:val="clear" w:color="D9D9D9" w:fill="D9D9D9"/>
            <w:vAlign w:val="center"/>
            <w:hideMark/>
          </w:tcPr>
          <w:p w14:paraId="470CACF4" w14:textId="77777777" w:rsidR="00165A12" w:rsidRPr="0010380C" w:rsidRDefault="00165A12" w:rsidP="00660746">
            <w:pPr>
              <w:rPr>
                <w:rFonts w:ascii="Calibri" w:hAnsi="Calibri" w:cs="Calibri"/>
                <w:color w:val="000000"/>
                <w:sz w:val="16"/>
                <w:szCs w:val="16"/>
              </w:rPr>
            </w:pPr>
            <w:r w:rsidRPr="0010380C">
              <w:rPr>
                <w:rFonts w:ascii="Calibri" w:hAnsi="Calibri" w:cs="Calibri"/>
                <w:color w:val="000000"/>
                <w:sz w:val="16"/>
                <w:szCs w:val="16"/>
              </w:rPr>
              <w:t> </w:t>
            </w:r>
          </w:p>
        </w:tc>
        <w:tc>
          <w:tcPr>
            <w:tcW w:w="720" w:type="dxa"/>
            <w:tcBorders>
              <w:top w:val="single" w:sz="8" w:space="0" w:color="auto"/>
              <w:left w:val="single" w:sz="4" w:space="0" w:color="000000"/>
              <w:bottom w:val="single" w:sz="8" w:space="0" w:color="auto"/>
              <w:right w:val="single" w:sz="8" w:space="0" w:color="auto"/>
            </w:tcBorders>
            <w:shd w:val="clear" w:color="D9D9D9" w:fill="D9D9D9"/>
            <w:vAlign w:val="center"/>
            <w:hideMark/>
          </w:tcPr>
          <w:p w14:paraId="4C53D818" w14:textId="77777777"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 </w:t>
            </w:r>
          </w:p>
        </w:tc>
        <w:tc>
          <w:tcPr>
            <w:tcW w:w="1080" w:type="dxa"/>
            <w:tcBorders>
              <w:top w:val="single" w:sz="8" w:space="0" w:color="auto"/>
              <w:left w:val="single" w:sz="4" w:space="0" w:color="000000"/>
              <w:bottom w:val="single" w:sz="8" w:space="0" w:color="auto"/>
              <w:right w:val="single" w:sz="8" w:space="0" w:color="auto"/>
            </w:tcBorders>
            <w:shd w:val="clear" w:color="D9D9D9" w:fill="D9D9D9"/>
            <w:noWrap/>
            <w:vAlign w:val="center"/>
            <w:hideMark/>
          </w:tcPr>
          <w:p w14:paraId="4795FE30" w14:textId="77777777" w:rsidR="00165A12" w:rsidRPr="0010380C" w:rsidRDefault="00165A12" w:rsidP="00660746">
            <w:pPr>
              <w:jc w:val="right"/>
              <w:rPr>
                <w:rFonts w:ascii="Calibri" w:hAnsi="Calibri" w:cs="Calibri"/>
                <w:color w:val="000000"/>
                <w:sz w:val="16"/>
                <w:szCs w:val="16"/>
              </w:rPr>
            </w:pPr>
            <w:r w:rsidRPr="0010380C">
              <w:rPr>
                <w:rFonts w:ascii="Calibri" w:hAnsi="Calibri" w:cs="Calibri"/>
                <w:color w:val="000000"/>
                <w:sz w:val="16"/>
                <w:szCs w:val="16"/>
              </w:rPr>
              <w:t> </w:t>
            </w:r>
          </w:p>
        </w:tc>
        <w:tc>
          <w:tcPr>
            <w:tcW w:w="1080" w:type="dxa"/>
            <w:tcBorders>
              <w:top w:val="single" w:sz="8" w:space="0" w:color="auto"/>
              <w:left w:val="single" w:sz="4" w:space="0" w:color="000000"/>
              <w:bottom w:val="single" w:sz="8" w:space="0" w:color="auto"/>
              <w:right w:val="single" w:sz="4" w:space="0" w:color="000000"/>
            </w:tcBorders>
            <w:shd w:val="clear" w:color="D9D9D9" w:fill="D9D9D9"/>
            <w:noWrap/>
            <w:vAlign w:val="center"/>
            <w:hideMark/>
          </w:tcPr>
          <w:p w14:paraId="60455FBC" w14:textId="77777777"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 </w:t>
            </w:r>
          </w:p>
        </w:tc>
        <w:tc>
          <w:tcPr>
            <w:tcW w:w="1057" w:type="dxa"/>
            <w:tcBorders>
              <w:top w:val="single" w:sz="8" w:space="0" w:color="auto"/>
              <w:left w:val="single" w:sz="4" w:space="0" w:color="000000"/>
              <w:bottom w:val="single" w:sz="8" w:space="0" w:color="auto"/>
              <w:right w:val="single" w:sz="4" w:space="0" w:color="000000"/>
            </w:tcBorders>
            <w:shd w:val="clear" w:color="D9D9D9" w:fill="D9D9D9"/>
            <w:noWrap/>
            <w:vAlign w:val="center"/>
            <w:hideMark/>
          </w:tcPr>
          <w:p w14:paraId="6076A981" w14:textId="77777777"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 </w:t>
            </w:r>
          </w:p>
        </w:tc>
      </w:tr>
      <w:tr w:rsidR="00165A12" w:rsidRPr="0010380C" w14:paraId="67EFE7D5" w14:textId="77777777" w:rsidTr="00F710FA">
        <w:trPr>
          <w:trHeight w:val="660"/>
        </w:trPr>
        <w:tc>
          <w:tcPr>
            <w:tcW w:w="93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2D14C11F" w14:textId="77777777" w:rsidR="00165A12" w:rsidRPr="0010380C" w:rsidRDefault="00165A12" w:rsidP="00660746">
            <w:pPr>
              <w:jc w:val="center"/>
              <w:rPr>
                <w:b/>
                <w:bCs/>
                <w:color w:val="000000"/>
                <w:sz w:val="16"/>
                <w:szCs w:val="16"/>
              </w:rPr>
            </w:pPr>
            <w:r w:rsidRPr="0010380C">
              <w:rPr>
                <w:b/>
                <w:bCs/>
                <w:color w:val="000000"/>
                <w:sz w:val="16"/>
                <w:szCs w:val="16"/>
              </w:rPr>
              <w:t>Project</w:t>
            </w:r>
          </w:p>
        </w:tc>
        <w:tc>
          <w:tcPr>
            <w:tcW w:w="103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104198E2" w14:textId="77777777" w:rsidR="00165A12" w:rsidRPr="0010380C" w:rsidRDefault="00165A12" w:rsidP="00660746">
            <w:pPr>
              <w:jc w:val="center"/>
              <w:rPr>
                <w:b/>
                <w:bCs/>
                <w:color w:val="000000"/>
                <w:sz w:val="16"/>
                <w:szCs w:val="16"/>
              </w:rPr>
            </w:pPr>
            <w:r w:rsidRPr="0010380C">
              <w:rPr>
                <w:b/>
                <w:bCs/>
                <w:color w:val="000000"/>
                <w:sz w:val="16"/>
                <w:szCs w:val="16"/>
              </w:rPr>
              <w:t>Score</w:t>
            </w:r>
          </w:p>
        </w:tc>
        <w:tc>
          <w:tcPr>
            <w:tcW w:w="19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3F92C8AE" w14:textId="77777777" w:rsidR="00165A12" w:rsidRPr="0010380C" w:rsidRDefault="00165A12" w:rsidP="00660746">
            <w:pPr>
              <w:jc w:val="center"/>
              <w:rPr>
                <w:b/>
                <w:bCs/>
                <w:color w:val="000000"/>
                <w:sz w:val="16"/>
                <w:szCs w:val="16"/>
              </w:rPr>
            </w:pPr>
            <w:r w:rsidRPr="0010380C">
              <w:rPr>
                <w:b/>
                <w:bCs/>
                <w:color w:val="000000"/>
                <w:sz w:val="16"/>
                <w:szCs w:val="16"/>
              </w:rPr>
              <w:t>Project Name</w:t>
            </w:r>
          </w:p>
        </w:tc>
        <w:tc>
          <w:tcPr>
            <w:tcW w:w="10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7D2985FC" w14:textId="77777777" w:rsidR="00165A12" w:rsidRPr="0010380C" w:rsidRDefault="00165A12" w:rsidP="00660746">
            <w:pPr>
              <w:jc w:val="center"/>
              <w:rPr>
                <w:rFonts w:ascii="Calibri" w:hAnsi="Calibri" w:cs="Calibri"/>
                <w:b/>
                <w:bCs/>
                <w:color w:val="000000"/>
                <w:sz w:val="16"/>
                <w:szCs w:val="16"/>
              </w:rPr>
            </w:pPr>
            <w:r w:rsidRPr="0010380C">
              <w:rPr>
                <w:rFonts w:ascii="Calibri" w:hAnsi="Calibri" w:cs="Calibri"/>
                <w:b/>
                <w:bCs/>
                <w:color w:val="000000"/>
                <w:sz w:val="16"/>
                <w:szCs w:val="16"/>
              </w:rPr>
              <w:t>Grant Applicant Name</w:t>
            </w:r>
          </w:p>
        </w:tc>
        <w:tc>
          <w:tcPr>
            <w:tcW w:w="144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3D061F64" w14:textId="77777777" w:rsidR="00165A12" w:rsidRPr="0010380C" w:rsidRDefault="00165A12" w:rsidP="00660746">
            <w:pPr>
              <w:jc w:val="center"/>
              <w:rPr>
                <w:rFonts w:ascii="Calibri" w:hAnsi="Calibri" w:cs="Calibri"/>
                <w:b/>
                <w:bCs/>
                <w:color w:val="000000"/>
                <w:sz w:val="16"/>
                <w:szCs w:val="16"/>
              </w:rPr>
            </w:pPr>
            <w:r w:rsidRPr="0010380C">
              <w:rPr>
                <w:rFonts w:ascii="Calibri" w:hAnsi="Calibri" w:cs="Calibri"/>
                <w:b/>
                <w:bCs/>
                <w:color w:val="000000"/>
                <w:sz w:val="16"/>
                <w:szCs w:val="16"/>
              </w:rPr>
              <w:t>Project Description</w:t>
            </w:r>
          </w:p>
        </w:tc>
        <w:tc>
          <w:tcPr>
            <w:tcW w:w="72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2EEF0922" w14:textId="77777777" w:rsidR="00165A12" w:rsidRPr="0010380C" w:rsidRDefault="00165A12" w:rsidP="00660746">
            <w:pPr>
              <w:jc w:val="center"/>
              <w:rPr>
                <w:rFonts w:ascii="Calibri" w:hAnsi="Calibri" w:cs="Calibri"/>
                <w:b/>
                <w:bCs/>
                <w:color w:val="000000"/>
                <w:sz w:val="16"/>
                <w:szCs w:val="16"/>
              </w:rPr>
            </w:pPr>
            <w:r w:rsidRPr="0010380C">
              <w:rPr>
                <w:rFonts w:ascii="Calibri" w:hAnsi="Calibri" w:cs="Calibri"/>
                <w:b/>
                <w:bCs/>
                <w:color w:val="000000"/>
                <w:sz w:val="16"/>
                <w:szCs w:val="16"/>
              </w:rPr>
              <w:t>County</w:t>
            </w:r>
          </w:p>
        </w:tc>
        <w:tc>
          <w:tcPr>
            <w:tcW w:w="10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bottom"/>
            <w:hideMark/>
          </w:tcPr>
          <w:p w14:paraId="233E33F9" w14:textId="77777777" w:rsidR="00165A12" w:rsidRPr="0010380C" w:rsidRDefault="00165A12" w:rsidP="00660746">
            <w:pPr>
              <w:jc w:val="center"/>
              <w:rPr>
                <w:rFonts w:ascii="Calibri" w:hAnsi="Calibri" w:cs="Calibri"/>
                <w:b/>
                <w:bCs/>
                <w:color w:val="000000"/>
                <w:sz w:val="16"/>
                <w:szCs w:val="16"/>
              </w:rPr>
            </w:pPr>
            <w:r w:rsidRPr="0010380C">
              <w:rPr>
                <w:rFonts w:ascii="Calibri" w:hAnsi="Calibri" w:cs="Calibri"/>
                <w:b/>
                <w:bCs/>
                <w:color w:val="000000"/>
                <w:sz w:val="16"/>
                <w:szCs w:val="16"/>
              </w:rPr>
              <w:t>Requested Amount</w:t>
            </w:r>
          </w:p>
        </w:tc>
        <w:tc>
          <w:tcPr>
            <w:tcW w:w="1080" w:type="dxa"/>
            <w:tcBorders>
              <w:top w:val="single" w:sz="8" w:space="0" w:color="auto"/>
              <w:left w:val="single" w:sz="8" w:space="0" w:color="auto"/>
              <w:bottom w:val="single" w:sz="8" w:space="0" w:color="auto"/>
              <w:right w:val="single" w:sz="4" w:space="0" w:color="000000"/>
            </w:tcBorders>
            <w:shd w:val="clear" w:color="000000" w:fill="E2EFDA"/>
            <w:vAlign w:val="bottom"/>
            <w:hideMark/>
          </w:tcPr>
          <w:p w14:paraId="245C8A09" w14:textId="77777777" w:rsidR="00165A12" w:rsidRPr="0010380C" w:rsidRDefault="00165A12" w:rsidP="00660746">
            <w:pPr>
              <w:jc w:val="center"/>
              <w:rPr>
                <w:rFonts w:ascii="Calibri" w:hAnsi="Calibri" w:cs="Calibri"/>
                <w:b/>
                <w:bCs/>
                <w:color w:val="000000"/>
                <w:sz w:val="16"/>
                <w:szCs w:val="16"/>
              </w:rPr>
            </w:pPr>
            <w:r w:rsidRPr="0010380C">
              <w:rPr>
                <w:rFonts w:ascii="Calibri" w:hAnsi="Calibri" w:cs="Calibri"/>
                <w:b/>
                <w:bCs/>
                <w:color w:val="000000"/>
                <w:sz w:val="16"/>
                <w:szCs w:val="16"/>
              </w:rPr>
              <w:t>REDUCTION</w:t>
            </w:r>
          </w:p>
        </w:tc>
        <w:tc>
          <w:tcPr>
            <w:tcW w:w="1057" w:type="dxa"/>
            <w:tcBorders>
              <w:top w:val="nil"/>
              <w:left w:val="single" w:sz="8" w:space="0" w:color="auto"/>
              <w:bottom w:val="single" w:sz="8" w:space="0" w:color="auto"/>
              <w:right w:val="single" w:sz="8" w:space="0" w:color="auto"/>
            </w:tcBorders>
            <w:shd w:val="clear" w:color="000000" w:fill="E2EFDA"/>
            <w:vAlign w:val="bottom"/>
            <w:hideMark/>
          </w:tcPr>
          <w:p w14:paraId="0D28460D" w14:textId="77777777" w:rsidR="00165A12" w:rsidRDefault="00165A12" w:rsidP="00660746">
            <w:pPr>
              <w:jc w:val="center"/>
              <w:rPr>
                <w:rFonts w:ascii="Calibri" w:hAnsi="Calibri" w:cs="Calibri"/>
                <w:b/>
                <w:bCs/>
                <w:color w:val="000000"/>
                <w:sz w:val="16"/>
                <w:szCs w:val="16"/>
              </w:rPr>
            </w:pPr>
            <w:r>
              <w:rPr>
                <w:rFonts w:ascii="Calibri" w:hAnsi="Calibri" w:cs="Calibri"/>
                <w:b/>
                <w:bCs/>
                <w:color w:val="000000"/>
                <w:sz w:val="16"/>
                <w:szCs w:val="16"/>
              </w:rPr>
              <w:t>APPROVED</w:t>
            </w:r>
          </w:p>
          <w:p w14:paraId="5D141ED6" w14:textId="77777777" w:rsidR="00165A12" w:rsidRPr="0010380C" w:rsidRDefault="00165A12" w:rsidP="00660746">
            <w:pPr>
              <w:jc w:val="center"/>
              <w:rPr>
                <w:rFonts w:ascii="Calibri" w:hAnsi="Calibri" w:cs="Calibri"/>
                <w:b/>
                <w:bCs/>
                <w:color w:val="000000"/>
                <w:sz w:val="16"/>
                <w:szCs w:val="16"/>
              </w:rPr>
            </w:pPr>
            <w:r w:rsidRPr="0010380C">
              <w:rPr>
                <w:rFonts w:ascii="Calibri" w:hAnsi="Calibri" w:cs="Calibri"/>
                <w:b/>
                <w:bCs/>
                <w:color w:val="000000"/>
                <w:sz w:val="16"/>
                <w:szCs w:val="16"/>
              </w:rPr>
              <w:t>FUNDING</w:t>
            </w:r>
          </w:p>
        </w:tc>
      </w:tr>
      <w:tr w:rsidR="00165A12" w:rsidRPr="0010380C" w14:paraId="261A4C9F" w14:textId="77777777" w:rsidTr="00F710FA">
        <w:trPr>
          <w:trHeight w:val="465"/>
        </w:trPr>
        <w:tc>
          <w:tcPr>
            <w:tcW w:w="93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14:paraId="799DCC63" w14:textId="083F258F" w:rsidR="00165A12" w:rsidRPr="007A12A4" w:rsidRDefault="00165A12" w:rsidP="00660746">
            <w:pPr>
              <w:jc w:val="center"/>
              <w:rPr>
                <w:rFonts w:ascii="Calibri" w:hAnsi="Calibri" w:cs="Calibri"/>
                <w:color w:val="000000"/>
                <w:sz w:val="16"/>
                <w:szCs w:val="16"/>
              </w:rPr>
            </w:pPr>
            <w:r>
              <w:rPr>
                <w:rFonts w:ascii="Calibri" w:hAnsi="Calibri" w:cs="Calibri"/>
                <w:color w:val="000000"/>
                <w:sz w:val="16"/>
                <w:szCs w:val="16"/>
              </w:rPr>
              <w:t>A</w:t>
            </w:r>
          </w:p>
        </w:tc>
        <w:tc>
          <w:tcPr>
            <w:tcW w:w="1032" w:type="dxa"/>
            <w:tcBorders>
              <w:top w:val="single" w:sz="4" w:space="0" w:color="000000"/>
              <w:left w:val="single" w:sz="4" w:space="0" w:color="000000"/>
              <w:bottom w:val="single" w:sz="8" w:space="0" w:color="auto"/>
              <w:right w:val="single" w:sz="8" w:space="0" w:color="auto"/>
            </w:tcBorders>
            <w:shd w:val="clear" w:color="000000" w:fill="D9D9D9"/>
            <w:noWrap/>
            <w:vAlign w:val="center"/>
            <w:hideMark/>
          </w:tcPr>
          <w:p w14:paraId="35B6F564" w14:textId="6AD060FA" w:rsidR="00165A12" w:rsidRPr="007A12A4" w:rsidRDefault="00165A12" w:rsidP="00660746">
            <w:pPr>
              <w:jc w:val="center"/>
              <w:rPr>
                <w:rFonts w:ascii="Calibri" w:hAnsi="Calibri" w:cs="Calibri"/>
                <w:color w:val="000000"/>
                <w:sz w:val="16"/>
                <w:szCs w:val="16"/>
              </w:rPr>
            </w:pPr>
            <w:r>
              <w:rPr>
                <w:rFonts w:ascii="Calibri" w:hAnsi="Calibri" w:cs="Calibri"/>
                <w:color w:val="000000"/>
                <w:sz w:val="16"/>
                <w:szCs w:val="16"/>
              </w:rPr>
              <w:t>102.5</w:t>
            </w:r>
            <w:r w:rsidRPr="007A12A4">
              <w:rPr>
                <w:rFonts w:ascii="Calibri" w:hAnsi="Calibri" w:cs="Calibri"/>
                <w:color w:val="000000"/>
                <w:sz w:val="16"/>
                <w:szCs w:val="16"/>
              </w:rPr>
              <w:t>%</w:t>
            </w:r>
          </w:p>
        </w:tc>
        <w:tc>
          <w:tcPr>
            <w:tcW w:w="198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46F0C7E2" w14:textId="77777777" w:rsidR="00165A12" w:rsidRPr="007A12A4" w:rsidRDefault="00165A12" w:rsidP="00660746">
            <w:pPr>
              <w:rPr>
                <w:rFonts w:ascii="Calibri" w:hAnsi="Calibri" w:cs="Calibri"/>
                <w:color w:val="000000"/>
                <w:sz w:val="16"/>
                <w:szCs w:val="16"/>
              </w:rPr>
            </w:pPr>
            <w:r w:rsidRPr="007A12A4">
              <w:rPr>
                <w:rFonts w:ascii="Calibri" w:hAnsi="Calibri" w:cs="Calibri"/>
                <w:color w:val="000000"/>
                <w:sz w:val="16"/>
                <w:szCs w:val="16"/>
              </w:rPr>
              <w:t>Household Hazardous Waste Collection</w:t>
            </w:r>
          </w:p>
        </w:tc>
        <w:tc>
          <w:tcPr>
            <w:tcW w:w="108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1E30F8AE" w14:textId="77777777"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144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57C0DAF0" w14:textId="1958E2FC" w:rsidR="00165A12" w:rsidRPr="0010380C" w:rsidRDefault="000E67E5" w:rsidP="00660746">
            <w:pPr>
              <w:rPr>
                <w:rFonts w:ascii="Calibri" w:hAnsi="Calibri" w:cs="Calibri"/>
                <w:color w:val="000000"/>
                <w:sz w:val="16"/>
                <w:szCs w:val="16"/>
              </w:rPr>
            </w:pPr>
            <w:r>
              <w:rPr>
                <w:rFonts w:ascii="Calibri" w:hAnsi="Calibri" w:cs="Calibri"/>
                <w:color w:val="000000"/>
                <w:sz w:val="16"/>
                <w:szCs w:val="16"/>
              </w:rPr>
              <w:t>HHW collection sites</w:t>
            </w:r>
            <w:r w:rsidR="00165A12" w:rsidRPr="0010380C">
              <w:rPr>
                <w:rFonts w:ascii="Calibri" w:hAnsi="Calibri" w:cs="Calibri"/>
                <w:color w:val="000000"/>
                <w:sz w:val="16"/>
                <w:szCs w:val="16"/>
              </w:rPr>
              <w:t xml:space="preserve"> </w:t>
            </w:r>
          </w:p>
        </w:tc>
        <w:tc>
          <w:tcPr>
            <w:tcW w:w="720" w:type="dxa"/>
            <w:tcBorders>
              <w:top w:val="single" w:sz="4" w:space="0" w:color="000000"/>
              <w:left w:val="single" w:sz="4" w:space="0" w:color="000000"/>
              <w:bottom w:val="single" w:sz="8" w:space="0" w:color="auto"/>
              <w:right w:val="single" w:sz="8" w:space="0" w:color="auto"/>
            </w:tcBorders>
            <w:shd w:val="clear" w:color="D9D9D9" w:fill="D9D9D9"/>
            <w:vAlign w:val="center"/>
            <w:hideMark/>
          </w:tcPr>
          <w:p w14:paraId="1C9C1E14" w14:textId="77777777"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1080" w:type="dxa"/>
            <w:tcBorders>
              <w:top w:val="single" w:sz="4" w:space="0" w:color="000000"/>
              <w:left w:val="single" w:sz="4" w:space="0" w:color="000000"/>
              <w:bottom w:val="single" w:sz="8" w:space="0" w:color="auto"/>
              <w:right w:val="single" w:sz="8" w:space="0" w:color="auto"/>
            </w:tcBorders>
            <w:shd w:val="clear" w:color="D9D9D9" w:fill="D9D9D9"/>
            <w:noWrap/>
            <w:vAlign w:val="center"/>
            <w:hideMark/>
          </w:tcPr>
          <w:p w14:paraId="2C3AA688" w14:textId="135AB121" w:rsidR="00165A12" w:rsidRPr="0010380C" w:rsidRDefault="00165A12" w:rsidP="00660746">
            <w:pPr>
              <w:jc w:val="right"/>
              <w:rPr>
                <w:rFonts w:ascii="Calibri" w:hAnsi="Calibri" w:cs="Calibri"/>
                <w:color w:val="000000"/>
                <w:sz w:val="16"/>
                <w:szCs w:val="16"/>
              </w:rPr>
            </w:pPr>
            <w:r w:rsidRPr="0010380C">
              <w:rPr>
                <w:rFonts w:ascii="Calibri" w:hAnsi="Calibri" w:cs="Calibri"/>
                <w:color w:val="000000"/>
                <w:sz w:val="16"/>
                <w:szCs w:val="16"/>
              </w:rPr>
              <w:t>$</w:t>
            </w:r>
            <w:r>
              <w:rPr>
                <w:rFonts w:ascii="Calibri" w:hAnsi="Calibri" w:cs="Calibri"/>
                <w:color w:val="000000"/>
                <w:sz w:val="16"/>
                <w:szCs w:val="16"/>
              </w:rPr>
              <w:t>16,770.75</w:t>
            </w:r>
            <w:r w:rsidRPr="0010380C">
              <w:rPr>
                <w:rFonts w:ascii="Calibri" w:hAnsi="Calibri" w:cs="Calibri"/>
                <w:color w:val="000000"/>
                <w:sz w:val="16"/>
                <w:szCs w:val="16"/>
              </w:rPr>
              <w:t xml:space="preserve"> </w:t>
            </w:r>
          </w:p>
        </w:tc>
        <w:tc>
          <w:tcPr>
            <w:tcW w:w="1080" w:type="dxa"/>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14:paraId="61136AE6" w14:textId="1949ED85" w:rsidR="00165A12" w:rsidRPr="0010380C" w:rsidRDefault="00165A12" w:rsidP="00660746">
            <w:pPr>
              <w:jc w:val="center"/>
              <w:rPr>
                <w:rFonts w:ascii="Calibri" w:hAnsi="Calibri" w:cs="Calibri"/>
                <w:color w:val="000000"/>
                <w:sz w:val="16"/>
                <w:szCs w:val="16"/>
              </w:rPr>
            </w:pPr>
          </w:p>
        </w:tc>
        <w:tc>
          <w:tcPr>
            <w:tcW w:w="1057" w:type="dxa"/>
            <w:tcBorders>
              <w:top w:val="single" w:sz="4" w:space="0" w:color="000000"/>
              <w:left w:val="single" w:sz="4" w:space="0" w:color="000000"/>
              <w:bottom w:val="single" w:sz="8" w:space="0" w:color="auto"/>
              <w:right w:val="single" w:sz="4" w:space="0" w:color="000000"/>
            </w:tcBorders>
            <w:shd w:val="clear" w:color="D9D9D9" w:fill="D9D9D9"/>
            <w:noWrap/>
            <w:vAlign w:val="center"/>
            <w:hideMark/>
          </w:tcPr>
          <w:p w14:paraId="40F8DBF0" w14:textId="2C74428B" w:rsidR="00165A12" w:rsidRPr="0010380C" w:rsidRDefault="00165A12" w:rsidP="00660746">
            <w:pPr>
              <w:jc w:val="center"/>
              <w:rPr>
                <w:rFonts w:ascii="Calibri" w:hAnsi="Calibri" w:cs="Calibri"/>
                <w:color w:val="000000"/>
                <w:sz w:val="16"/>
                <w:szCs w:val="16"/>
              </w:rPr>
            </w:pPr>
            <w:r w:rsidRPr="0010380C">
              <w:rPr>
                <w:rFonts w:ascii="Calibri" w:hAnsi="Calibri" w:cs="Calibri"/>
                <w:color w:val="000000"/>
                <w:sz w:val="16"/>
                <w:szCs w:val="16"/>
              </w:rPr>
              <w:t>$</w:t>
            </w:r>
            <w:r>
              <w:rPr>
                <w:rFonts w:ascii="Calibri" w:hAnsi="Calibri" w:cs="Calibri"/>
                <w:color w:val="000000"/>
                <w:sz w:val="16"/>
                <w:szCs w:val="16"/>
              </w:rPr>
              <w:t>16,770.75</w:t>
            </w:r>
          </w:p>
        </w:tc>
      </w:tr>
      <w:tr w:rsidR="00165A12" w:rsidRPr="0010380C" w14:paraId="5DE50645" w14:textId="77777777" w:rsidTr="004A2905">
        <w:trPr>
          <w:trHeight w:val="412"/>
        </w:trPr>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A3FB5" w14:textId="6E659158" w:rsidR="00165A12" w:rsidRPr="00165A12" w:rsidRDefault="00165A12" w:rsidP="00165A12">
            <w:pPr>
              <w:jc w:val="center"/>
              <w:rPr>
                <w:rFonts w:ascii="Calibri" w:hAnsi="Calibri" w:cs="Calibri"/>
                <w:b/>
                <w:bCs/>
                <w:color w:val="000000"/>
                <w:sz w:val="16"/>
                <w:szCs w:val="16"/>
              </w:rPr>
            </w:pPr>
            <w:r>
              <w:rPr>
                <w:rFonts w:ascii="Calibri" w:hAnsi="Calibri" w:cs="Calibri"/>
                <w:b/>
                <w:bCs/>
                <w:color w:val="000000"/>
                <w:sz w:val="16"/>
                <w:szCs w:val="16"/>
              </w:rPr>
              <w:t>B</w:t>
            </w:r>
          </w:p>
        </w:tc>
        <w:tc>
          <w:tcPr>
            <w:tcW w:w="1032" w:type="dxa"/>
            <w:tcBorders>
              <w:top w:val="single" w:sz="4" w:space="0" w:color="000000"/>
              <w:left w:val="single" w:sz="4" w:space="0" w:color="000000"/>
              <w:bottom w:val="single" w:sz="8" w:space="0" w:color="auto"/>
              <w:right w:val="single" w:sz="8" w:space="0" w:color="auto"/>
            </w:tcBorders>
            <w:shd w:val="clear" w:color="000000" w:fill="D9D9D9"/>
            <w:noWrap/>
            <w:vAlign w:val="center"/>
            <w:hideMark/>
          </w:tcPr>
          <w:p w14:paraId="706AFBAF" w14:textId="4E0DEE7D" w:rsidR="00165A12" w:rsidRPr="007A12A4" w:rsidRDefault="00165A12" w:rsidP="00165A12">
            <w:pPr>
              <w:jc w:val="center"/>
              <w:rPr>
                <w:rFonts w:ascii="Calibri" w:hAnsi="Calibri" w:cs="Calibri"/>
                <w:color w:val="000000"/>
                <w:sz w:val="16"/>
                <w:szCs w:val="16"/>
              </w:rPr>
            </w:pPr>
            <w:r>
              <w:rPr>
                <w:rFonts w:ascii="Calibri" w:hAnsi="Calibri" w:cs="Calibri"/>
                <w:color w:val="000000"/>
                <w:sz w:val="16"/>
                <w:szCs w:val="16"/>
              </w:rPr>
              <w:t>98.3</w:t>
            </w:r>
            <w:r w:rsidRPr="007A12A4">
              <w:rPr>
                <w:rFonts w:ascii="Calibri" w:hAnsi="Calibri" w:cs="Calibri"/>
                <w:color w:val="000000"/>
                <w:sz w:val="16"/>
                <w:szCs w:val="16"/>
              </w:rPr>
              <w:t>%</w:t>
            </w:r>
          </w:p>
        </w:tc>
        <w:tc>
          <w:tcPr>
            <w:tcW w:w="1980"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53466F38" w14:textId="77777777" w:rsidR="00165A12" w:rsidRPr="007A12A4" w:rsidRDefault="00165A12" w:rsidP="00165A12">
            <w:pPr>
              <w:rPr>
                <w:rFonts w:ascii="Calibri" w:hAnsi="Calibri" w:cs="Calibri"/>
                <w:color w:val="000000"/>
                <w:sz w:val="16"/>
                <w:szCs w:val="16"/>
              </w:rPr>
            </w:pPr>
            <w:r w:rsidRPr="007A12A4">
              <w:rPr>
                <w:rFonts w:ascii="Calibri" w:hAnsi="Calibri" w:cs="Calibri"/>
                <w:color w:val="000000"/>
                <w:sz w:val="16"/>
                <w:szCs w:val="16"/>
              </w:rPr>
              <w:t>Special Waste Collections</w:t>
            </w:r>
          </w:p>
        </w:tc>
        <w:tc>
          <w:tcPr>
            <w:tcW w:w="1080"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5025A0EB" w14:textId="77777777" w:rsidR="00165A12" w:rsidRPr="0010380C" w:rsidRDefault="00165A12" w:rsidP="00165A12">
            <w:pPr>
              <w:jc w:val="center"/>
              <w:rPr>
                <w:rFonts w:ascii="Calibri" w:hAnsi="Calibri" w:cs="Calibri"/>
                <w:color w:val="000000"/>
                <w:sz w:val="16"/>
                <w:szCs w:val="16"/>
              </w:rPr>
            </w:pPr>
            <w:r w:rsidRPr="0010380C">
              <w:rPr>
                <w:rFonts w:ascii="Calibri" w:hAnsi="Calibri" w:cs="Calibri"/>
                <w:color w:val="000000"/>
                <w:sz w:val="16"/>
                <w:szCs w:val="16"/>
              </w:rPr>
              <w:t>MRPC</w:t>
            </w:r>
          </w:p>
        </w:tc>
        <w:tc>
          <w:tcPr>
            <w:tcW w:w="1440"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4E9B2E96" w14:textId="020897E2" w:rsidR="00165A12" w:rsidRPr="0010380C" w:rsidRDefault="00165A12" w:rsidP="00165A12">
            <w:pPr>
              <w:rPr>
                <w:rFonts w:ascii="Calibri" w:hAnsi="Calibri" w:cs="Calibri"/>
                <w:color w:val="000000"/>
                <w:sz w:val="16"/>
                <w:szCs w:val="16"/>
              </w:rPr>
            </w:pPr>
            <w:r w:rsidRPr="0010380C">
              <w:rPr>
                <w:rFonts w:ascii="Calibri" w:hAnsi="Calibri" w:cs="Calibri"/>
                <w:color w:val="000000"/>
                <w:sz w:val="16"/>
                <w:szCs w:val="16"/>
              </w:rPr>
              <w:t xml:space="preserve">Collection Events </w:t>
            </w:r>
          </w:p>
        </w:tc>
        <w:tc>
          <w:tcPr>
            <w:tcW w:w="720" w:type="dxa"/>
            <w:tcBorders>
              <w:top w:val="single" w:sz="4" w:space="0" w:color="000000"/>
              <w:left w:val="single" w:sz="4" w:space="0" w:color="000000"/>
              <w:bottom w:val="single" w:sz="8" w:space="0" w:color="auto"/>
              <w:right w:val="single" w:sz="8" w:space="0" w:color="auto"/>
            </w:tcBorders>
            <w:shd w:val="clear" w:color="auto" w:fill="auto"/>
            <w:vAlign w:val="center"/>
            <w:hideMark/>
          </w:tcPr>
          <w:p w14:paraId="32571AD1" w14:textId="77777777" w:rsidR="00165A12" w:rsidRPr="0010380C" w:rsidRDefault="00165A12" w:rsidP="00165A12">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1080" w:type="dxa"/>
            <w:tcBorders>
              <w:top w:val="single" w:sz="4" w:space="0" w:color="000000"/>
              <w:left w:val="single" w:sz="4" w:space="0" w:color="000000"/>
              <w:bottom w:val="single" w:sz="8" w:space="0" w:color="auto"/>
              <w:right w:val="single" w:sz="8" w:space="0" w:color="auto"/>
            </w:tcBorders>
            <w:shd w:val="clear" w:color="auto" w:fill="auto"/>
            <w:noWrap/>
            <w:vAlign w:val="center"/>
            <w:hideMark/>
          </w:tcPr>
          <w:p w14:paraId="52AC9419" w14:textId="23BD22CA" w:rsidR="00165A12" w:rsidRPr="0010380C" w:rsidRDefault="00165A12" w:rsidP="00165A12">
            <w:pPr>
              <w:jc w:val="right"/>
              <w:rPr>
                <w:rFonts w:ascii="Calibri" w:hAnsi="Calibri" w:cs="Calibri"/>
                <w:color w:val="000000"/>
                <w:sz w:val="16"/>
                <w:szCs w:val="16"/>
              </w:rPr>
            </w:pPr>
            <w:r w:rsidRPr="0010380C">
              <w:rPr>
                <w:rFonts w:ascii="Calibri" w:hAnsi="Calibri" w:cs="Calibri"/>
                <w:color w:val="000000"/>
                <w:sz w:val="16"/>
                <w:szCs w:val="16"/>
              </w:rPr>
              <w:t>$</w:t>
            </w:r>
            <w:r>
              <w:rPr>
                <w:rFonts w:ascii="Calibri" w:hAnsi="Calibri" w:cs="Calibri"/>
                <w:color w:val="000000"/>
                <w:sz w:val="16"/>
                <w:szCs w:val="16"/>
              </w:rPr>
              <w:t>26,959.40</w:t>
            </w:r>
            <w:r w:rsidRPr="0010380C">
              <w:rPr>
                <w:rFonts w:ascii="Calibri" w:hAnsi="Calibri" w:cs="Calibri"/>
                <w:color w:val="000000"/>
                <w:sz w:val="16"/>
                <w:szCs w:val="16"/>
              </w:rPr>
              <w:t xml:space="preserve"> </w:t>
            </w:r>
          </w:p>
        </w:tc>
        <w:tc>
          <w:tcPr>
            <w:tcW w:w="1080"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41BA6A8F" w14:textId="29EC619F" w:rsidR="00165A12" w:rsidRPr="0010380C" w:rsidRDefault="00165A12" w:rsidP="00165A12">
            <w:pPr>
              <w:jc w:val="center"/>
              <w:rPr>
                <w:rFonts w:ascii="Calibri" w:hAnsi="Calibri" w:cs="Calibri"/>
                <w:color w:val="000000"/>
                <w:sz w:val="16"/>
                <w:szCs w:val="16"/>
              </w:rPr>
            </w:pPr>
          </w:p>
        </w:tc>
        <w:tc>
          <w:tcPr>
            <w:tcW w:w="1057" w:type="dxa"/>
            <w:tcBorders>
              <w:top w:val="single" w:sz="4" w:space="0" w:color="000000"/>
              <w:left w:val="single" w:sz="4" w:space="0" w:color="000000"/>
              <w:bottom w:val="single" w:sz="8" w:space="0" w:color="auto"/>
              <w:right w:val="single" w:sz="4" w:space="0" w:color="000000"/>
            </w:tcBorders>
            <w:shd w:val="clear" w:color="auto" w:fill="auto"/>
            <w:noWrap/>
            <w:vAlign w:val="center"/>
            <w:hideMark/>
          </w:tcPr>
          <w:p w14:paraId="2796C3DF" w14:textId="3334A083" w:rsidR="00165A12" w:rsidRPr="0010380C" w:rsidRDefault="00165A12" w:rsidP="00165A12">
            <w:pPr>
              <w:jc w:val="center"/>
              <w:rPr>
                <w:rFonts w:ascii="Calibri" w:hAnsi="Calibri" w:cs="Calibri"/>
                <w:color w:val="000000"/>
                <w:sz w:val="16"/>
                <w:szCs w:val="16"/>
              </w:rPr>
            </w:pPr>
            <w:r w:rsidRPr="0010380C">
              <w:rPr>
                <w:rFonts w:ascii="Calibri" w:hAnsi="Calibri" w:cs="Calibri"/>
                <w:color w:val="000000"/>
                <w:sz w:val="16"/>
                <w:szCs w:val="16"/>
              </w:rPr>
              <w:t>$</w:t>
            </w:r>
            <w:r>
              <w:rPr>
                <w:rFonts w:ascii="Calibri" w:hAnsi="Calibri" w:cs="Calibri"/>
                <w:color w:val="000000"/>
                <w:sz w:val="16"/>
                <w:szCs w:val="16"/>
              </w:rPr>
              <w:t>26,959.40</w:t>
            </w:r>
            <w:r w:rsidRPr="0010380C">
              <w:rPr>
                <w:rFonts w:ascii="Calibri" w:hAnsi="Calibri" w:cs="Calibri"/>
                <w:color w:val="000000"/>
                <w:sz w:val="16"/>
                <w:szCs w:val="16"/>
              </w:rPr>
              <w:t xml:space="preserve"> </w:t>
            </w:r>
          </w:p>
        </w:tc>
      </w:tr>
      <w:tr w:rsidR="00351747" w:rsidRPr="0010380C" w14:paraId="1EB783A2" w14:textId="77777777" w:rsidTr="004A2905">
        <w:trPr>
          <w:trHeight w:val="556"/>
        </w:trPr>
        <w:tc>
          <w:tcPr>
            <w:tcW w:w="935"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362E711D" w14:textId="2EEABE78" w:rsidR="00351747" w:rsidRPr="00165A12" w:rsidRDefault="00351747" w:rsidP="00351747">
            <w:pPr>
              <w:jc w:val="center"/>
              <w:rPr>
                <w:rFonts w:ascii="Calibri" w:hAnsi="Calibri" w:cs="Calibri"/>
                <w:color w:val="000000"/>
                <w:sz w:val="16"/>
                <w:szCs w:val="16"/>
              </w:rPr>
            </w:pPr>
            <w:r>
              <w:rPr>
                <w:rFonts w:ascii="Calibri" w:hAnsi="Calibri" w:cs="Calibri"/>
                <w:color w:val="000000"/>
                <w:sz w:val="16"/>
                <w:szCs w:val="16"/>
              </w:rPr>
              <w:t>I</w:t>
            </w:r>
          </w:p>
        </w:tc>
        <w:tc>
          <w:tcPr>
            <w:tcW w:w="1032" w:type="dxa"/>
            <w:tcBorders>
              <w:top w:val="single" w:sz="4" w:space="0" w:color="000000"/>
              <w:left w:val="single" w:sz="4" w:space="0" w:color="000000"/>
              <w:bottom w:val="single" w:sz="8" w:space="0" w:color="auto"/>
              <w:right w:val="single" w:sz="8" w:space="0" w:color="auto"/>
            </w:tcBorders>
            <w:shd w:val="clear" w:color="000000" w:fill="D9D9D9"/>
            <w:noWrap/>
            <w:vAlign w:val="center"/>
          </w:tcPr>
          <w:p w14:paraId="2EB63C87" w14:textId="3FB8CD61" w:rsidR="00351747" w:rsidRPr="007A12A4" w:rsidRDefault="00351747" w:rsidP="00351747">
            <w:pPr>
              <w:jc w:val="center"/>
              <w:rPr>
                <w:rFonts w:ascii="Calibri" w:hAnsi="Calibri" w:cs="Calibri"/>
                <w:color w:val="000000"/>
                <w:sz w:val="16"/>
                <w:szCs w:val="16"/>
              </w:rPr>
            </w:pPr>
            <w:r>
              <w:rPr>
                <w:rFonts w:ascii="Calibri" w:hAnsi="Calibri" w:cs="Calibri"/>
                <w:color w:val="000000"/>
                <w:sz w:val="16"/>
                <w:szCs w:val="16"/>
              </w:rPr>
              <w:t>97.1%</w:t>
            </w:r>
          </w:p>
        </w:tc>
        <w:tc>
          <w:tcPr>
            <w:tcW w:w="19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203CDC77" w14:textId="63907607" w:rsidR="00351747" w:rsidRPr="007A12A4" w:rsidRDefault="00351747" w:rsidP="00351747">
            <w:pPr>
              <w:rPr>
                <w:rFonts w:ascii="Calibri" w:hAnsi="Calibri" w:cs="Calibri"/>
                <w:color w:val="000000"/>
                <w:sz w:val="16"/>
                <w:szCs w:val="16"/>
              </w:rPr>
            </w:pPr>
            <w:r>
              <w:rPr>
                <w:rFonts w:ascii="Calibri" w:hAnsi="Calibri" w:cs="Calibri"/>
                <w:color w:val="000000"/>
                <w:sz w:val="16"/>
                <w:szCs w:val="16"/>
              </w:rPr>
              <w:t>Curbside Participation Enhancement</w:t>
            </w:r>
          </w:p>
        </w:tc>
        <w:tc>
          <w:tcPr>
            <w:tcW w:w="10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59E27767" w14:textId="297A2B2F" w:rsidR="00351747" w:rsidRPr="0010380C" w:rsidRDefault="00351747" w:rsidP="00351747">
            <w:pPr>
              <w:jc w:val="center"/>
              <w:rPr>
                <w:rFonts w:ascii="Calibri" w:hAnsi="Calibri" w:cs="Calibri"/>
                <w:color w:val="000000"/>
                <w:sz w:val="16"/>
                <w:szCs w:val="16"/>
              </w:rPr>
            </w:pPr>
            <w:r>
              <w:rPr>
                <w:rFonts w:ascii="Calibri" w:hAnsi="Calibri" w:cs="Calibri"/>
                <w:color w:val="000000"/>
                <w:sz w:val="16"/>
                <w:szCs w:val="16"/>
              </w:rPr>
              <w:t>City of St. James</w:t>
            </w:r>
          </w:p>
        </w:tc>
        <w:tc>
          <w:tcPr>
            <w:tcW w:w="144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600B90C5" w14:textId="78A827DA" w:rsidR="00351747" w:rsidRPr="0010380C" w:rsidRDefault="00351747" w:rsidP="00351747">
            <w:pPr>
              <w:rPr>
                <w:rFonts w:ascii="Calibri" w:hAnsi="Calibri" w:cs="Calibri"/>
                <w:color w:val="000000"/>
                <w:sz w:val="16"/>
                <w:szCs w:val="16"/>
              </w:rPr>
            </w:pPr>
            <w:r>
              <w:rPr>
                <w:rFonts w:ascii="Calibri" w:hAnsi="Calibri" w:cs="Calibri"/>
                <w:color w:val="000000"/>
                <w:sz w:val="16"/>
                <w:szCs w:val="16"/>
              </w:rPr>
              <w:t>Increase curbside</w:t>
            </w:r>
            <w:r w:rsidR="000E67E5">
              <w:rPr>
                <w:rFonts w:ascii="Calibri" w:hAnsi="Calibri" w:cs="Calibri"/>
                <w:color w:val="000000"/>
                <w:sz w:val="16"/>
                <w:szCs w:val="16"/>
              </w:rPr>
              <w:t xml:space="preserve"> and business</w:t>
            </w:r>
            <w:r>
              <w:rPr>
                <w:rFonts w:ascii="Calibri" w:hAnsi="Calibri" w:cs="Calibri"/>
                <w:color w:val="000000"/>
                <w:sz w:val="16"/>
                <w:szCs w:val="16"/>
              </w:rPr>
              <w:t xml:space="preserve"> </w:t>
            </w:r>
            <w:r w:rsidR="004A2905">
              <w:rPr>
                <w:rFonts w:ascii="Calibri" w:hAnsi="Calibri" w:cs="Calibri"/>
                <w:color w:val="000000"/>
                <w:sz w:val="16"/>
                <w:szCs w:val="16"/>
              </w:rPr>
              <w:t>recycling</w:t>
            </w:r>
          </w:p>
        </w:tc>
        <w:tc>
          <w:tcPr>
            <w:tcW w:w="72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36BDB40D" w14:textId="17F13C99" w:rsidR="00351747" w:rsidRPr="0010380C" w:rsidRDefault="00792FB9" w:rsidP="00351747">
            <w:pPr>
              <w:jc w:val="center"/>
              <w:rPr>
                <w:rFonts w:ascii="Calibri" w:hAnsi="Calibri" w:cs="Calibri"/>
                <w:color w:val="000000"/>
                <w:sz w:val="16"/>
                <w:szCs w:val="16"/>
              </w:rPr>
            </w:pPr>
            <w:r>
              <w:rPr>
                <w:rFonts w:ascii="Calibri" w:hAnsi="Calibri" w:cs="Calibri"/>
                <w:color w:val="000000"/>
                <w:sz w:val="16"/>
                <w:szCs w:val="16"/>
              </w:rPr>
              <w:t>Phelps</w:t>
            </w:r>
          </w:p>
        </w:tc>
        <w:tc>
          <w:tcPr>
            <w:tcW w:w="1080" w:type="dxa"/>
            <w:tcBorders>
              <w:top w:val="single" w:sz="4" w:space="0" w:color="000000"/>
              <w:left w:val="single" w:sz="4" w:space="0" w:color="000000"/>
              <w:bottom w:val="single" w:sz="8" w:space="0" w:color="auto"/>
              <w:right w:val="single" w:sz="8" w:space="0" w:color="auto"/>
            </w:tcBorders>
            <w:shd w:val="clear" w:color="D9D9D9" w:fill="D9D9D9"/>
            <w:noWrap/>
            <w:vAlign w:val="center"/>
          </w:tcPr>
          <w:p w14:paraId="26B13270" w14:textId="74B3176E" w:rsidR="00351747" w:rsidRPr="0010380C" w:rsidRDefault="00351747" w:rsidP="00351747">
            <w:pPr>
              <w:jc w:val="right"/>
              <w:rPr>
                <w:rFonts w:ascii="Calibri" w:hAnsi="Calibri" w:cs="Calibri"/>
                <w:color w:val="000000"/>
                <w:sz w:val="16"/>
                <w:szCs w:val="16"/>
              </w:rPr>
            </w:pPr>
            <w:r>
              <w:rPr>
                <w:rFonts w:ascii="Calibri" w:hAnsi="Calibri" w:cs="Calibri"/>
                <w:color w:val="000000"/>
                <w:sz w:val="16"/>
                <w:szCs w:val="16"/>
              </w:rPr>
              <w:t>$11,765.45</w:t>
            </w:r>
          </w:p>
        </w:tc>
        <w:tc>
          <w:tcPr>
            <w:tcW w:w="1080"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76E8B2C0" w14:textId="36869DAB" w:rsidR="00351747" w:rsidRPr="0010380C" w:rsidRDefault="00351747" w:rsidP="00351747">
            <w:pPr>
              <w:jc w:val="center"/>
              <w:rPr>
                <w:rFonts w:ascii="Calibri" w:hAnsi="Calibri" w:cs="Calibri"/>
                <w:color w:val="000000"/>
                <w:sz w:val="16"/>
                <w:szCs w:val="16"/>
              </w:rPr>
            </w:pPr>
          </w:p>
        </w:tc>
        <w:tc>
          <w:tcPr>
            <w:tcW w:w="1057"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581E5534" w14:textId="4E71164E" w:rsidR="00351747" w:rsidRPr="0010380C" w:rsidRDefault="00351747" w:rsidP="00351747">
            <w:pPr>
              <w:jc w:val="center"/>
              <w:rPr>
                <w:rFonts w:ascii="Calibri" w:hAnsi="Calibri" w:cs="Calibri"/>
                <w:color w:val="000000"/>
                <w:sz w:val="16"/>
                <w:szCs w:val="16"/>
              </w:rPr>
            </w:pPr>
            <w:r>
              <w:rPr>
                <w:rFonts w:ascii="Calibri" w:hAnsi="Calibri" w:cs="Calibri"/>
                <w:color w:val="000000"/>
                <w:sz w:val="16"/>
                <w:szCs w:val="16"/>
              </w:rPr>
              <w:t>$11,765.45</w:t>
            </w:r>
          </w:p>
        </w:tc>
      </w:tr>
      <w:tr w:rsidR="00351747" w:rsidRPr="0010380C" w14:paraId="0A4B985E" w14:textId="77777777" w:rsidTr="00F710FA">
        <w:trPr>
          <w:trHeight w:val="465"/>
        </w:trPr>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41AC3B" w14:textId="7E99C76D" w:rsidR="00351747" w:rsidRPr="007A12A4" w:rsidRDefault="00351747" w:rsidP="00351747">
            <w:pPr>
              <w:jc w:val="center"/>
              <w:rPr>
                <w:rFonts w:ascii="Calibri" w:hAnsi="Calibri" w:cs="Calibri"/>
                <w:color w:val="000000"/>
                <w:sz w:val="16"/>
                <w:szCs w:val="16"/>
              </w:rPr>
            </w:pPr>
            <w:r>
              <w:rPr>
                <w:rFonts w:ascii="Calibri" w:hAnsi="Calibri" w:cs="Calibri"/>
                <w:color w:val="000000"/>
                <w:sz w:val="16"/>
                <w:szCs w:val="16"/>
              </w:rPr>
              <w:lastRenderedPageBreak/>
              <w:t>D</w:t>
            </w:r>
          </w:p>
        </w:tc>
        <w:tc>
          <w:tcPr>
            <w:tcW w:w="1032" w:type="dxa"/>
            <w:tcBorders>
              <w:top w:val="single" w:sz="4" w:space="0" w:color="000000"/>
              <w:left w:val="single" w:sz="4" w:space="0" w:color="000000"/>
              <w:bottom w:val="single" w:sz="8" w:space="0" w:color="auto"/>
              <w:right w:val="single" w:sz="8" w:space="0" w:color="auto"/>
            </w:tcBorders>
            <w:shd w:val="clear" w:color="000000" w:fill="D9D9D9"/>
            <w:noWrap/>
            <w:vAlign w:val="center"/>
          </w:tcPr>
          <w:p w14:paraId="4F7906C2" w14:textId="334B30FC" w:rsidR="00351747" w:rsidRPr="007A12A4" w:rsidRDefault="00351747" w:rsidP="00351747">
            <w:pPr>
              <w:jc w:val="center"/>
              <w:rPr>
                <w:rFonts w:ascii="Calibri" w:hAnsi="Calibri" w:cs="Calibri"/>
                <w:color w:val="000000"/>
                <w:sz w:val="16"/>
                <w:szCs w:val="16"/>
              </w:rPr>
            </w:pPr>
            <w:r>
              <w:rPr>
                <w:rFonts w:ascii="Calibri" w:hAnsi="Calibri" w:cs="Calibri"/>
                <w:color w:val="000000"/>
                <w:sz w:val="16"/>
                <w:szCs w:val="16"/>
              </w:rPr>
              <w:t>97.0%</w:t>
            </w:r>
          </w:p>
        </w:tc>
        <w:tc>
          <w:tcPr>
            <w:tcW w:w="1980" w:type="dxa"/>
            <w:tcBorders>
              <w:top w:val="single" w:sz="4" w:space="0" w:color="000000"/>
              <w:left w:val="single" w:sz="4" w:space="0" w:color="000000"/>
              <w:bottom w:val="single" w:sz="8" w:space="0" w:color="auto"/>
              <w:right w:val="single" w:sz="8" w:space="0" w:color="auto"/>
            </w:tcBorders>
            <w:shd w:val="clear" w:color="auto" w:fill="auto"/>
            <w:vAlign w:val="center"/>
          </w:tcPr>
          <w:p w14:paraId="71052A93" w14:textId="401906D2" w:rsidR="00351747" w:rsidRPr="007A12A4" w:rsidRDefault="00351747" w:rsidP="00351747">
            <w:pPr>
              <w:rPr>
                <w:rFonts w:ascii="Calibri" w:hAnsi="Calibri" w:cs="Calibri"/>
                <w:color w:val="000000"/>
                <w:sz w:val="16"/>
                <w:szCs w:val="16"/>
              </w:rPr>
            </w:pPr>
            <w:r>
              <w:rPr>
                <w:rFonts w:ascii="Calibri" w:hAnsi="Calibri" w:cs="Calibri"/>
                <w:color w:val="000000"/>
                <w:sz w:val="16"/>
                <w:szCs w:val="16"/>
              </w:rPr>
              <w:t>Illegal Dump Clean Up</w:t>
            </w:r>
          </w:p>
        </w:tc>
        <w:tc>
          <w:tcPr>
            <w:tcW w:w="1080" w:type="dxa"/>
            <w:tcBorders>
              <w:top w:val="single" w:sz="4" w:space="0" w:color="000000"/>
              <w:left w:val="single" w:sz="4" w:space="0" w:color="000000"/>
              <w:bottom w:val="single" w:sz="8" w:space="0" w:color="auto"/>
              <w:right w:val="single" w:sz="8" w:space="0" w:color="auto"/>
            </w:tcBorders>
            <w:shd w:val="clear" w:color="auto" w:fill="auto"/>
            <w:vAlign w:val="center"/>
          </w:tcPr>
          <w:p w14:paraId="6E3F367F" w14:textId="2089B002" w:rsidR="00351747" w:rsidRPr="0010380C" w:rsidRDefault="00351747" w:rsidP="00351747">
            <w:pPr>
              <w:jc w:val="center"/>
              <w:rPr>
                <w:rFonts w:ascii="Calibri" w:hAnsi="Calibri" w:cs="Calibri"/>
                <w:color w:val="000000"/>
                <w:sz w:val="16"/>
                <w:szCs w:val="16"/>
              </w:rPr>
            </w:pPr>
            <w:r>
              <w:rPr>
                <w:rFonts w:ascii="Calibri" w:hAnsi="Calibri" w:cs="Calibri"/>
                <w:color w:val="000000"/>
                <w:sz w:val="16"/>
                <w:szCs w:val="16"/>
              </w:rPr>
              <w:t>MRPC</w:t>
            </w:r>
          </w:p>
        </w:tc>
        <w:tc>
          <w:tcPr>
            <w:tcW w:w="1440" w:type="dxa"/>
            <w:tcBorders>
              <w:top w:val="single" w:sz="4" w:space="0" w:color="000000"/>
              <w:left w:val="single" w:sz="4" w:space="0" w:color="000000"/>
              <w:bottom w:val="single" w:sz="8" w:space="0" w:color="auto"/>
              <w:right w:val="single" w:sz="8" w:space="0" w:color="auto"/>
            </w:tcBorders>
            <w:shd w:val="clear" w:color="auto" w:fill="auto"/>
            <w:vAlign w:val="center"/>
          </w:tcPr>
          <w:p w14:paraId="0A1A91F6" w14:textId="46788BFA" w:rsidR="00351747" w:rsidRPr="0010380C" w:rsidRDefault="004A2905" w:rsidP="00351747">
            <w:pPr>
              <w:rPr>
                <w:rFonts w:ascii="Calibri" w:hAnsi="Calibri" w:cs="Calibri"/>
                <w:color w:val="000000"/>
                <w:sz w:val="16"/>
                <w:szCs w:val="16"/>
              </w:rPr>
            </w:pPr>
            <w:r>
              <w:rPr>
                <w:rFonts w:ascii="Calibri" w:hAnsi="Calibri" w:cs="Calibri"/>
                <w:color w:val="000000"/>
                <w:sz w:val="16"/>
                <w:szCs w:val="16"/>
              </w:rPr>
              <w:t xml:space="preserve">Volunteer cleanups/survey </w:t>
            </w:r>
          </w:p>
        </w:tc>
        <w:tc>
          <w:tcPr>
            <w:tcW w:w="720" w:type="dxa"/>
            <w:tcBorders>
              <w:top w:val="single" w:sz="4" w:space="0" w:color="000000"/>
              <w:left w:val="single" w:sz="4" w:space="0" w:color="000000"/>
              <w:bottom w:val="single" w:sz="8" w:space="0" w:color="auto"/>
              <w:right w:val="single" w:sz="8" w:space="0" w:color="auto"/>
            </w:tcBorders>
            <w:shd w:val="clear" w:color="auto" w:fill="auto"/>
            <w:vAlign w:val="center"/>
          </w:tcPr>
          <w:p w14:paraId="385E4C88" w14:textId="0AB055BB" w:rsidR="00351747" w:rsidRPr="0010380C" w:rsidRDefault="00351747" w:rsidP="00351747">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1080" w:type="dxa"/>
            <w:tcBorders>
              <w:top w:val="single" w:sz="4" w:space="0" w:color="000000"/>
              <w:left w:val="single" w:sz="4" w:space="0" w:color="000000"/>
              <w:bottom w:val="single" w:sz="8" w:space="0" w:color="auto"/>
              <w:right w:val="single" w:sz="8" w:space="0" w:color="auto"/>
            </w:tcBorders>
            <w:shd w:val="clear" w:color="auto" w:fill="auto"/>
            <w:noWrap/>
            <w:vAlign w:val="center"/>
          </w:tcPr>
          <w:p w14:paraId="14AABFCC" w14:textId="43064A5B" w:rsidR="00351747" w:rsidRPr="0010380C" w:rsidRDefault="00351747" w:rsidP="00351747">
            <w:pPr>
              <w:jc w:val="right"/>
              <w:rPr>
                <w:rFonts w:ascii="Calibri" w:hAnsi="Calibri" w:cs="Calibri"/>
                <w:color w:val="000000"/>
                <w:sz w:val="16"/>
                <w:szCs w:val="16"/>
              </w:rPr>
            </w:pPr>
            <w:r>
              <w:rPr>
                <w:rFonts w:ascii="Calibri" w:hAnsi="Calibri" w:cs="Calibri"/>
                <w:color w:val="000000"/>
                <w:sz w:val="16"/>
                <w:szCs w:val="16"/>
              </w:rPr>
              <w:t>$3</w:t>
            </w:r>
            <w:r w:rsidR="00792FB9">
              <w:rPr>
                <w:rFonts w:ascii="Calibri" w:hAnsi="Calibri" w:cs="Calibri"/>
                <w:color w:val="000000"/>
                <w:sz w:val="16"/>
                <w:szCs w:val="16"/>
              </w:rPr>
              <w:t>6,911.90</w:t>
            </w:r>
          </w:p>
        </w:tc>
        <w:tc>
          <w:tcPr>
            <w:tcW w:w="1080"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758CA609" w14:textId="0B52879E" w:rsidR="00351747" w:rsidRPr="0010380C" w:rsidRDefault="00792FB9" w:rsidP="00351747">
            <w:pPr>
              <w:jc w:val="center"/>
              <w:rPr>
                <w:rFonts w:ascii="Calibri" w:hAnsi="Calibri" w:cs="Calibri"/>
                <w:color w:val="000000"/>
                <w:sz w:val="16"/>
                <w:szCs w:val="16"/>
              </w:rPr>
            </w:pPr>
            <w:r>
              <w:rPr>
                <w:rFonts w:ascii="Calibri" w:hAnsi="Calibri" w:cs="Calibri"/>
                <w:color w:val="000000"/>
                <w:sz w:val="16"/>
                <w:szCs w:val="16"/>
              </w:rPr>
              <w:t>$3,000</w:t>
            </w:r>
          </w:p>
        </w:tc>
        <w:tc>
          <w:tcPr>
            <w:tcW w:w="1057"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2FCA9890" w14:textId="316A2505" w:rsidR="00351747" w:rsidRPr="0010380C" w:rsidRDefault="00792FB9" w:rsidP="00351747">
            <w:pPr>
              <w:jc w:val="center"/>
              <w:rPr>
                <w:rFonts w:ascii="Calibri" w:hAnsi="Calibri" w:cs="Calibri"/>
                <w:color w:val="000000"/>
                <w:sz w:val="16"/>
                <w:szCs w:val="16"/>
              </w:rPr>
            </w:pPr>
            <w:r>
              <w:rPr>
                <w:rFonts w:ascii="Calibri" w:hAnsi="Calibri" w:cs="Calibri"/>
                <w:color w:val="000000"/>
                <w:sz w:val="16"/>
                <w:szCs w:val="16"/>
              </w:rPr>
              <w:t>$33,911.90</w:t>
            </w:r>
          </w:p>
        </w:tc>
      </w:tr>
      <w:tr w:rsidR="00792FB9" w:rsidRPr="0010380C" w14:paraId="3FA17CB4" w14:textId="77777777" w:rsidTr="000E67E5">
        <w:trPr>
          <w:trHeight w:val="925"/>
        </w:trPr>
        <w:tc>
          <w:tcPr>
            <w:tcW w:w="935"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11210FA4" w14:textId="6C849C87"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F</w:t>
            </w:r>
          </w:p>
        </w:tc>
        <w:tc>
          <w:tcPr>
            <w:tcW w:w="1032" w:type="dxa"/>
            <w:tcBorders>
              <w:top w:val="single" w:sz="4" w:space="0" w:color="000000"/>
              <w:left w:val="single" w:sz="4" w:space="0" w:color="000000"/>
              <w:bottom w:val="single" w:sz="8" w:space="0" w:color="auto"/>
              <w:right w:val="single" w:sz="8" w:space="0" w:color="auto"/>
            </w:tcBorders>
            <w:shd w:val="clear" w:color="000000" w:fill="ACB9CA"/>
            <w:noWrap/>
            <w:vAlign w:val="center"/>
          </w:tcPr>
          <w:p w14:paraId="3C61B09D" w14:textId="41A98B60"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97.0</w:t>
            </w:r>
          </w:p>
        </w:tc>
        <w:tc>
          <w:tcPr>
            <w:tcW w:w="19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0AC14D0E" w14:textId="5DC8570E" w:rsidR="00792FB9" w:rsidRPr="007A12A4" w:rsidRDefault="00792FB9" w:rsidP="00792FB9">
            <w:pPr>
              <w:rPr>
                <w:rFonts w:ascii="Calibri" w:hAnsi="Calibri" w:cs="Calibri"/>
                <w:color w:val="000000"/>
                <w:sz w:val="16"/>
                <w:szCs w:val="16"/>
              </w:rPr>
            </w:pPr>
            <w:r>
              <w:rPr>
                <w:rFonts w:ascii="Calibri" w:hAnsi="Calibri" w:cs="Calibri"/>
                <w:color w:val="000000"/>
                <w:sz w:val="16"/>
                <w:szCs w:val="16"/>
              </w:rPr>
              <w:t>Recycling and Composting Activities</w:t>
            </w:r>
          </w:p>
        </w:tc>
        <w:tc>
          <w:tcPr>
            <w:tcW w:w="10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34B5D9A5" w14:textId="58792160" w:rsidR="00792FB9" w:rsidRPr="0010380C" w:rsidRDefault="00792FB9" w:rsidP="00792FB9">
            <w:pPr>
              <w:jc w:val="center"/>
              <w:rPr>
                <w:rFonts w:ascii="Calibri" w:hAnsi="Calibri" w:cs="Calibri"/>
                <w:color w:val="000000"/>
                <w:sz w:val="16"/>
                <w:szCs w:val="16"/>
              </w:rPr>
            </w:pPr>
            <w:r>
              <w:rPr>
                <w:rFonts w:ascii="Calibri" w:hAnsi="Calibri" w:cs="Calibri"/>
                <w:color w:val="000000"/>
                <w:sz w:val="16"/>
                <w:szCs w:val="16"/>
              </w:rPr>
              <w:t>Dixon High School</w:t>
            </w:r>
          </w:p>
        </w:tc>
        <w:tc>
          <w:tcPr>
            <w:tcW w:w="144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3F6B5453" w14:textId="4C29E91D" w:rsidR="00792FB9" w:rsidRPr="0010380C" w:rsidRDefault="000E67E5" w:rsidP="00792FB9">
            <w:pPr>
              <w:rPr>
                <w:rFonts w:ascii="Calibri" w:hAnsi="Calibri" w:cs="Calibri"/>
                <w:color w:val="000000"/>
                <w:sz w:val="16"/>
                <w:szCs w:val="16"/>
              </w:rPr>
            </w:pPr>
            <w:r>
              <w:rPr>
                <w:rFonts w:ascii="Calibri" w:hAnsi="Calibri" w:cs="Calibri"/>
                <w:color w:val="000000"/>
                <w:sz w:val="16"/>
                <w:szCs w:val="16"/>
              </w:rPr>
              <w:t xml:space="preserve">School </w:t>
            </w:r>
            <w:r w:rsidR="004A2905">
              <w:rPr>
                <w:rFonts w:ascii="Calibri" w:hAnsi="Calibri" w:cs="Calibri"/>
                <w:color w:val="000000"/>
                <w:sz w:val="16"/>
                <w:szCs w:val="16"/>
              </w:rPr>
              <w:t xml:space="preserve">based </w:t>
            </w:r>
            <w:r>
              <w:rPr>
                <w:rFonts w:ascii="Calibri" w:hAnsi="Calibri" w:cs="Calibri"/>
                <w:color w:val="000000"/>
                <w:sz w:val="16"/>
                <w:szCs w:val="16"/>
              </w:rPr>
              <w:t xml:space="preserve">recycling program </w:t>
            </w:r>
            <w:r w:rsidR="004A2905">
              <w:rPr>
                <w:rFonts w:ascii="Calibri" w:hAnsi="Calibri" w:cs="Calibri"/>
                <w:color w:val="000000"/>
                <w:sz w:val="16"/>
                <w:szCs w:val="16"/>
              </w:rPr>
              <w:t xml:space="preserve">and </w:t>
            </w:r>
            <w:r>
              <w:rPr>
                <w:rFonts w:ascii="Calibri" w:hAnsi="Calibri" w:cs="Calibri"/>
                <w:color w:val="000000"/>
                <w:sz w:val="16"/>
                <w:szCs w:val="16"/>
              </w:rPr>
              <w:t>composting education</w:t>
            </w:r>
          </w:p>
        </w:tc>
        <w:tc>
          <w:tcPr>
            <w:tcW w:w="72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138ED5A3" w14:textId="475E698D" w:rsidR="00792FB9" w:rsidRPr="0010380C" w:rsidRDefault="00792FB9" w:rsidP="00792FB9">
            <w:pPr>
              <w:jc w:val="center"/>
              <w:rPr>
                <w:rFonts w:ascii="Calibri" w:hAnsi="Calibri" w:cs="Calibri"/>
                <w:color w:val="000000"/>
                <w:sz w:val="16"/>
                <w:szCs w:val="16"/>
              </w:rPr>
            </w:pPr>
            <w:r>
              <w:rPr>
                <w:rFonts w:ascii="Calibri" w:hAnsi="Calibri" w:cs="Calibri"/>
                <w:color w:val="000000"/>
                <w:sz w:val="16"/>
                <w:szCs w:val="16"/>
              </w:rPr>
              <w:t>Pulaski</w:t>
            </w:r>
          </w:p>
        </w:tc>
        <w:tc>
          <w:tcPr>
            <w:tcW w:w="1080" w:type="dxa"/>
            <w:tcBorders>
              <w:top w:val="single" w:sz="4" w:space="0" w:color="000000"/>
              <w:left w:val="single" w:sz="4" w:space="0" w:color="000000"/>
              <w:bottom w:val="single" w:sz="8" w:space="0" w:color="auto"/>
              <w:right w:val="single" w:sz="8" w:space="0" w:color="auto"/>
            </w:tcBorders>
            <w:shd w:val="clear" w:color="D9D9D9" w:fill="D9D9D9"/>
            <w:noWrap/>
            <w:vAlign w:val="center"/>
          </w:tcPr>
          <w:p w14:paraId="69A68DC0" w14:textId="359ABF3C" w:rsidR="00792FB9" w:rsidRPr="0010380C" w:rsidRDefault="00792FB9" w:rsidP="00792FB9">
            <w:pPr>
              <w:jc w:val="right"/>
              <w:rPr>
                <w:rFonts w:ascii="Calibri" w:hAnsi="Calibri" w:cs="Calibri"/>
                <w:color w:val="000000"/>
                <w:sz w:val="16"/>
                <w:szCs w:val="16"/>
              </w:rPr>
            </w:pPr>
            <w:r>
              <w:rPr>
                <w:rFonts w:ascii="Calibri" w:hAnsi="Calibri" w:cs="Calibri"/>
                <w:color w:val="000000"/>
                <w:sz w:val="16"/>
                <w:szCs w:val="16"/>
              </w:rPr>
              <w:t>$4,375.00</w:t>
            </w:r>
          </w:p>
        </w:tc>
        <w:tc>
          <w:tcPr>
            <w:tcW w:w="1080"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35990027" w14:textId="0901343D" w:rsidR="00792FB9" w:rsidRPr="0010380C" w:rsidRDefault="00792FB9" w:rsidP="00792FB9">
            <w:pPr>
              <w:jc w:val="center"/>
              <w:rPr>
                <w:rFonts w:ascii="Calibri" w:hAnsi="Calibri" w:cs="Calibri"/>
                <w:color w:val="000000"/>
                <w:sz w:val="16"/>
                <w:szCs w:val="16"/>
              </w:rPr>
            </w:pPr>
          </w:p>
        </w:tc>
        <w:tc>
          <w:tcPr>
            <w:tcW w:w="1057"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49A7A63E" w14:textId="10EDD154" w:rsidR="00792FB9" w:rsidRPr="0010380C" w:rsidRDefault="00792FB9" w:rsidP="00792FB9">
            <w:pPr>
              <w:jc w:val="center"/>
              <w:rPr>
                <w:rFonts w:ascii="Calibri" w:hAnsi="Calibri" w:cs="Calibri"/>
                <w:color w:val="000000"/>
                <w:sz w:val="16"/>
                <w:szCs w:val="16"/>
              </w:rPr>
            </w:pPr>
            <w:r>
              <w:rPr>
                <w:rFonts w:ascii="Calibri" w:hAnsi="Calibri" w:cs="Calibri"/>
                <w:color w:val="000000"/>
                <w:sz w:val="16"/>
                <w:szCs w:val="16"/>
              </w:rPr>
              <w:t>$4,375.00</w:t>
            </w:r>
          </w:p>
        </w:tc>
      </w:tr>
      <w:tr w:rsidR="00792FB9" w:rsidRPr="0010380C" w14:paraId="15DF287C" w14:textId="77777777" w:rsidTr="00F710FA">
        <w:trPr>
          <w:trHeight w:val="465"/>
        </w:trPr>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39D99C" w14:textId="3675D1AB"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E</w:t>
            </w:r>
          </w:p>
        </w:tc>
        <w:tc>
          <w:tcPr>
            <w:tcW w:w="1032" w:type="dxa"/>
            <w:tcBorders>
              <w:top w:val="single" w:sz="4" w:space="0" w:color="000000"/>
              <w:left w:val="single" w:sz="4" w:space="0" w:color="000000"/>
              <w:bottom w:val="single" w:sz="8" w:space="0" w:color="auto"/>
              <w:right w:val="single" w:sz="8" w:space="0" w:color="auto"/>
            </w:tcBorders>
            <w:shd w:val="clear" w:color="000000" w:fill="ACB9CA"/>
            <w:noWrap/>
            <w:vAlign w:val="center"/>
          </w:tcPr>
          <w:p w14:paraId="135E15CF" w14:textId="33606551"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96.4%</w:t>
            </w:r>
          </w:p>
        </w:tc>
        <w:tc>
          <w:tcPr>
            <w:tcW w:w="1980" w:type="dxa"/>
            <w:tcBorders>
              <w:top w:val="single" w:sz="4" w:space="0" w:color="000000"/>
              <w:left w:val="single" w:sz="4" w:space="0" w:color="000000"/>
              <w:bottom w:val="single" w:sz="8" w:space="0" w:color="auto"/>
              <w:right w:val="single" w:sz="8" w:space="0" w:color="auto"/>
            </w:tcBorders>
            <w:shd w:val="clear" w:color="auto" w:fill="auto"/>
            <w:vAlign w:val="center"/>
          </w:tcPr>
          <w:p w14:paraId="1B775B67" w14:textId="3BF52DAF" w:rsidR="00792FB9" w:rsidRPr="007A12A4" w:rsidRDefault="00792FB9" w:rsidP="00792FB9">
            <w:pPr>
              <w:rPr>
                <w:rFonts w:ascii="Calibri" w:hAnsi="Calibri" w:cs="Calibri"/>
                <w:color w:val="000000"/>
                <w:sz w:val="16"/>
                <w:szCs w:val="16"/>
              </w:rPr>
            </w:pPr>
            <w:r>
              <w:rPr>
                <w:rFonts w:ascii="Calibri" w:hAnsi="Calibri" w:cs="Calibri"/>
                <w:color w:val="000000"/>
                <w:sz w:val="16"/>
                <w:szCs w:val="16"/>
              </w:rPr>
              <w:t>Environmental Education and Public Awareness</w:t>
            </w:r>
          </w:p>
        </w:tc>
        <w:tc>
          <w:tcPr>
            <w:tcW w:w="1080" w:type="dxa"/>
            <w:tcBorders>
              <w:top w:val="single" w:sz="4" w:space="0" w:color="000000"/>
              <w:left w:val="single" w:sz="4" w:space="0" w:color="000000"/>
              <w:bottom w:val="single" w:sz="8" w:space="0" w:color="auto"/>
              <w:right w:val="single" w:sz="8" w:space="0" w:color="auto"/>
            </w:tcBorders>
            <w:shd w:val="clear" w:color="auto" w:fill="auto"/>
            <w:vAlign w:val="center"/>
          </w:tcPr>
          <w:p w14:paraId="4CFA308B" w14:textId="0E4C59F1" w:rsidR="00792FB9" w:rsidRPr="0010380C" w:rsidRDefault="00792FB9" w:rsidP="00792FB9">
            <w:pPr>
              <w:jc w:val="center"/>
              <w:rPr>
                <w:rFonts w:ascii="Calibri" w:hAnsi="Calibri" w:cs="Calibri"/>
                <w:color w:val="000000"/>
                <w:sz w:val="16"/>
                <w:szCs w:val="16"/>
              </w:rPr>
            </w:pPr>
            <w:r>
              <w:rPr>
                <w:rFonts w:ascii="Calibri" w:hAnsi="Calibri" w:cs="Calibri"/>
                <w:color w:val="000000"/>
                <w:sz w:val="16"/>
                <w:szCs w:val="16"/>
              </w:rPr>
              <w:t>MRPC</w:t>
            </w:r>
          </w:p>
        </w:tc>
        <w:tc>
          <w:tcPr>
            <w:tcW w:w="1440" w:type="dxa"/>
            <w:tcBorders>
              <w:top w:val="single" w:sz="4" w:space="0" w:color="000000"/>
              <w:left w:val="single" w:sz="4" w:space="0" w:color="000000"/>
              <w:bottom w:val="single" w:sz="8" w:space="0" w:color="auto"/>
              <w:right w:val="single" w:sz="8" w:space="0" w:color="auto"/>
            </w:tcBorders>
            <w:shd w:val="clear" w:color="auto" w:fill="auto"/>
            <w:vAlign w:val="center"/>
          </w:tcPr>
          <w:p w14:paraId="35253231" w14:textId="0679BCFA" w:rsidR="00792FB9" w:rsidRPr="0010380C" w:rsidRDefault="000E67E5" w:rsidP="00792FB9">
            <w:pPr>
              <w:rPr>
                <w:rFonts w:ascii="Calibri" w:hAnsi="Calibri" w:cs="Calibri"/>
                <w:color w:val="000000"/>
                <w:sz w:val="16"/>
                <w:szCs w:val="16"/>
              </w:rPr>
            </w:pPr>
            <w:r>
              <w:rPr>
                <w:rFonts w:ascii="Calibri" w:hAnsi="Calibri" w:cs="Calibri"/>
                <w:color w:val="000000"/>
                <w:sz w:val="16"/>
                <w:szCs w:val="16"/>
              </w:rPr>
              <w:t>Student</w:t>
            </w:r>
            <w:r w:rsidR="00792FB9" w:rsidRPr="0010380C">
              <w:rPr>
                <w:rFonts w:ascii="Calibri" w:hAnsi="Calibri" w:cs="Calibri"/>
                <w:color w:val="000000"/>
                <w:sz w:val="16"/>
                <w:szCs w:val="16"/>
              </w:rPr>
              <w:t xml:space="preserve"> education &amp; </w:t>
            </w:r>
            <w:r>
              <w:rPr>
                <w:rFonts w:ascii="Calibri" w:hAnsi="Calibri" w:cs="Calibri"/>
                <w:color w:val="000000"/>
                <w:sz w:val="16"/>
                <w:szCs w:val="16"/>
              </w:rPr>
              <w:t xml:space="preserve">programming </w:t>
            </w:r>
          </w:p>
        </w:tc>
        <w:tc>
          <w:tcPr>
            <w:tcW w:w="720" w:type="dxa"/>
            <w:tcBorders>
              <w:top w:val="single" w:sz="4" w:space="0" w:color="000000"/>
              <w:left w:val="single" w:sz="4" w:space="0" w:color="000000"/>
              <w:bottom w:val="single" w:sz="8" w:space="0" w:color="auto"/>
              <w:right w:val="single" w:sz="8" w:space="0" w:color="auto"/>
            </w:tcBorders>
            <w:shd w:val="clear" w:color="auto" w:fill="auto"/>
            <w:vAlign w:val="center"/>
          </w:tcPr>
          <w:p w14:paraId="6F0358A4" w14:textId="088BB9E6" w:rsidR="00792FB9" w:rsidRPr="0010380C" w:rsidRDefault="00792FB9" w:rsidP="00792FB9">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1080" w:type="dxa"/>
            <w:tcBorders>
              <w:top w:val="single" w:sz="4" w:space="0" w:color="000000"/>
              <w:left w:val="single" w:sz="4" w:space="0" w:color="000000"/>
              <w:bottom w:val="single" w:sz="8" w:space="0" w:color="auto"/>
              <w:right w:val="single" w:sz="8" w:space="0" w:color="auto"/>
            </w:tcBorders>
            <w:shd w:val="clear" w:color="auto" w:fill="auto"/>
            <w:noWrap/>
            <w:vAlign w:val="center"/>
          </w:tcPr>
          <w:p w14:paraId="6E6C796C" w14:textId="094824FD" w:rsidR="00792FB9" w:rsidRPr="0010380C" w:rsidRDefault="00792FB9" w:rsidP="00792FB9">
            <w:pPr>
              <w:jc w:val="right"/>
              <w:rPr>
                <w:rFonts w:ascii="Calibri" w:hAnsi="Calibri" w:cs="Calibri"/>
                <w:color w:val="000000"/>
                <w:sz w:val="16"/>
                <w:szCs w:val="16"/>
              </w:rPr>
            </w:pPr>
            <w:r>
              <w:rPr>
                <w:rFonts w:ascii="Calibri" w:hAnsi="Calibri" w:cs="Calibri"/>
                <w:color w:val="000000"/>
                <w:sz w:val="16"/>
                <w:szCs w:val="16"/>
              </w:rPr>
              <w:t>$36,493.20</w:t>
            </w:r>
          </w:p>
        </w:tc>
        <w:tc>
          <w:tcPr>
            <w:tcW w:w="1080"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527B0929" w14:textId="4B1B83CF" w:rsidR="00792FB9" w:rsidRPr="0010380C" w:rsidRDefault="00792FB9" w:rsidP="00792FB9">
            <w:pPr>
              <w:jc w:val="center"/>
              <w:rPr>
                <w:rFonts w:ascii="Calibri" w:hAnsi="Calibri" w:cs="Calibri"/>
                <w:color w:val="000000"/>
                <w:sz w:val="16"/>
                <w:szCs w:val="16"/>
              </w:rPr>
            </w:pPr>
          </w:p>
        </w:tc>
        <w:tc>
          <w:tcPr>
            <w:tcW w:w="1057"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551B5D82" w14:textId="7192B75C" w:rsidR="00792FB9" w:rsidRPr="0010380C" w:rsidRDefault="00792FB9" w:rsidP="00792FB9">
            <w:pPr>
              <w:jc w:val="center"/>
              <w:rPr>
                <w:rFonts w:ascii="Calibri" w:hAnsi="Calibri" w:cs="Calibri"/>
                <w:color w:val="000000"/>
                <w:sz w:val="16"/>
                <w:szCs w:val="16"/>
              </w:rPr>
            </w:pPr>
            <w:r>
              <w:rPr>
                <w:rFonts w:ascii="Calibri" w:hAnsi="Calibri" w:cs="Calibri"/>
                <w:color w:val="000000"/>
                <w:sz w:val="16"/>
                <w:szCs w:val="16"/>
              </w:rPr>
              <w:t>$36,493.20</w:t>
            </w:r>
          </w:p>
        </w:tc>
      </w:tr>
      <w:tr w:rsidR="00792FB9" w:rsidRPr="0010380C" w14:paraId="79769C79" w14:textId="77777777" w:rsidTr="00F710FA">
        <w:trPr>
          <w:trHeight w:val="690"/>
        </w:trPr>
        <w:tc>
          <w:tcPr>
            <w:tcW w:w="935"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2D20D1DF" w14:textId="60F952E1"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C</w:t>
            </w:r>
          </w:p>
        </w:tc>
        <w:tc>
          <w:tcPr>
            <w:tcW w:w="1032" w:type="dxa"/>
            <w:tcBorders>
              <w:top w:val="single" w:sz="4" w:space="0" w:color="000000"/>
              <w:left w:val="single" w:sz="4" w:space="0" w:color="000000"/>
              <w:bottom w:val="single" w:sz="8" w:space="0" w:color="auto"/>
              <w:right w:val="single" w:sz="8" w:space="0" w:color="auto"/>
            </w:tcBorders>
            <w:shd w:val="clear" w:color="000000" w:fill="ACB9CA"/>
            <w:noWrap/>
            <w:vAlign w:val="center"/>
          </w:tcPr>
          <w:p w14:paraId="5F203406" w14:textId="7EE653B9" w:rsidR="00792FB9" w:rsidRPr="007A12A4" w:rsidRDefault="00F710FA" w:rsidP="00792FB9">
            <w:pPr>
              <w:jc w:val="center"/>
              <w:rPr>
                <w:rFonts w:ascii="Calibri" w:hAnsi="Calibri" w:cs="Calibri"/>
                <w:color w:val="000000"/>
                <w:sz w:val="16"/>
                <w:szCs w:val="16"/>
              </w:rPr>
            </w:pPr>
            <w:r>
              <w:rPr>
                <w:rFonts w:ascii="Calibri" w:hAnsi="Calibri" w:cs="Calibri"/>
                <w:color w:val="000000"/>
                <w:sz w:val="16"/>
                <w:szCs w:val="16"/>
              </w:rPr>
              <w:t>93.2%</w:t>
            </w:r>
          </w:p>
        </w:tc>
        <w:tc>
          <w:tcPr>
            <w:tcW w:w="19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7178A61D" w14:textId="05D3DC55" w:rsidR="00792FB9" w:rsidRPr="007A12A4" w:rsidRDefault="00F710FA" w:rsidP="00792FB9">
            <w:pPr>
              <w:rPr>
                <w:rFonts w:ascii="Calibri" w:hAnsi="Calibri" w:cs="Calibri"/>
                <w:color w:val="000000"/>
                <w:sz w:val="16"/>
                <w:szCs w:val="16"/>
              </w:rPr>
            </w:pPr>
            <w:r>
              <w:rPr>
                <w:rFonts w:ascii="Calibri" w:hAnsi="Calibri" w:cs="Calibri"/>
                <w:color w:val="000000"/>
                <w:sz w:val="16"/>
                <w:szCs w:val="16"/>
              </w:rPr>
              <w:t>Community Assistance and Outreach Fund</w:t>
            </w:r>
          </w:p>
        </w:tc>
        <w:tc>
          <w:tcPr>
            <w:tcW w:w="10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3C89A1DE" w14:textId="574CC507" w:rsidR="00792FB9" w:rsidRPr="0010380C" w:rsidRDefault="00F710FA" w:rsidP="00792FB9">
            <w:pPr>
              <w:jc w:val="center"/>
              <w:rPr>
                <w:rFonts w:ascii="Calibri" w:hAnsi="Calibri" w:cs="Calibri"/>
                <w:color w:val="000000"/>
                <w:sz w:val="16"/>
                <w:szCs w:val="16"/>
              </w:rPr>
            </w:pPr>
            <w:r>
              <w:rPr>
                <w:rFonts w:ascii="Calibri" w:hAnsi="Calibri" w:cs="Calibri"/>
                <w:color w:val="000000"/>
                <w:sz w:val="16"/>
                <w:szCs w:val="16"/>
              </w:rPr>
              <w:t>MRPC</w:t>
            </w:r>
          </w:p>
        </w:tc>
        <w:tc>
          <w:tcPr>
            <w:tcW w:w="144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07139AE4" w14:textId="58E07FD5" w:rsidR="00792FB9" w:rsidRPr="0010380C" w:rsidRDefault="00F710FA" w:rsidP="00792FB9">
            <w:pPr>
              <w:rPr>
                <w:rFonts w:ascii="Calibri" w:hAnsi="Calibri" w:cs="Calibri"/>
                <w:color w:val="000000"/>
                <w:sz w:val="16"/>
                <w:szCs w:val="16"/>
              </w:rPr>
            </w:pPr>
            <w:r w:rsidRPr="0010380C">
              <w:rPr>
                <w:rFonts w:ascii="Calibri" w:hAnsi="Calibri" w:cs="Calibri"/>
                <w:color w:val="000000"/>
                <w:sz w:val="16"/>
                <w:szCs w:val="16"/>
              </w:rPr>
              <w:t>Fund</w:t>
            </w:r>
            <w:r w:rsidR="000E67E5">
              <w:rPr>
                <w:rFonts w:ascii="Calibri" w:hAnsi="Calibri" w:cs="Calibri"/>
                <w:color w:val="000000"/>
                <w:sz w:val="16"/>
                <w:szCs w:val="16"/>
              </w:rPr>
              <w:t xml:space="preserve">ing </w:t>
            </w:r>
            <w:r w:rsidRPr="0010380C">
              <w:rPr>
                <w:rFonts w:ascii="Calibri" w:hAnsi="Calibri" w:cs="Calibri"/>
                <w:color w:val="000000"/>
                <w:sz w:val="16"/>
                <w:szCs w:val="16"/>
              </w:rPr>
              <w:t>for request</w:t>
            </w:r>
            <w:r w:rsidR="000E67E5">
              <w:rPr>
                <w:rFonts w:ascii="Calibri" w:hAnsi="Calibri" w:cs="Calibri"/>
                <w:color w:val="000000"/>
                <w:sz w:val="16"/>
                <w:szCs w:val="16"/>
              </w:rPr>
              <w:t>s</w:t>
            </w:r>
            <w:r w:rsidRPr="0010380C">
              <w:rPr>
                <w:rFonts w:ascii="Calibri" w:hAnsi="Calibri" w:cs="Calibri"/>
                <w:color w:val="000000"/>
                <w:sz w:val="16"/>
                <w:szCs w:val="16"/>
              </w:rPr>
              <w:t xml:space="preserve"> outside of grant round</w:t>
            </w:r>
          </w:p>
        </w:tc>
        <w:tc>
          <w:tcPr>
            <w:tcW w:w="72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1629DD1F" w14:textId="7B0F7537" w:rsidR="00792FB9" w:rsidRPr="0010380C" w:rsidRDefault="00F710FA" w:rsidP="00792FB9">
            <w:pPr>
              <w:jc w:val="center"/>
              <w:rPr>
                <w:rFonts w:ascii="Calibri" w:hAnsi="Calibri" w:cs="Calibri"/>
                <w:color w:val="000000"/>
                <w:sz w:val="16"/>
                <w:szCs w:val="16"/>
              </w:rPr>
            </w:pPr>
            <w:r w:rsidRPr="0010380C">
              <w:rPr>
                <w:rFonts w:ascii="Calibri" w:hAnsi="Calibri" w:cs="Calibri"/>
                <w:color w:val="000000"/>
                <w:sz w:val="16"/>
                <w:szCs w:val="16"/>
              </w:rPr>
              <w:t>District Wide</w:t>
            </w:r>
          </w:p>
        </w:tc>
        <w:tc>
          <w:tcPr>
            <w:tcW w:w="1080" w:type="dxa"/>
            <w:tcBorders>
              <w:top w:val="single" w:sz="4" w:space="0" w:color="000000"/>
              <w:left w:val="single" w:sz="4" w:space="0" w:color="000000"/>
              <w:bottom w:val="single" w:sz="8" w:space="0" w:color="auto"/>
              <w:right w:val="single" w:sz="8" w:space="0" w:color="auto"/>
            </w:tcBorders>
            <w:shd w:val="clear" w:color="D9D9D9" w:fill="D9D9D9"/>
            <w:noWrap/>
            <w:vAlign w:val="center"/>
          </w:tcPr>
          <w:p w14:paraId="5F149BE4" w14:textId="37ACB5A3" w:rsidR="00792FB9" w:rsidRPr="0010380C" w:rsidRDefault="00F710FA" w:rsidP="00792FB9">
            <w:pPr>
              <w:jc w:val="right"/>
              <w:rPr>
                <w:rFonts w:ascii="Calibri" w:hAnsi="Calibri" w:cs="Calibri"/>
                <w:color w:val="000000"/>
                <w:sz w:val="16"/>
                <w:szCs w:val="16"/>
              </w:rPr>
            </w:pPr>
            <w:r>
              <w:rPr>
                <w:rFonts w:ascii="Calibri" w:hAnsi="Calibri" w:cs="Calibri"/>
                <w:color w:val="000000"/>
                <w:sz w:val="16"/>
                <w:szCs w:val="16"/>
              </w:rPr>
              <w:t>$26,409.85</w:t>
            </w:r>
          </w:p>
        </w:tc>
        <w:tc>
          <w:tcPr>
            <w:tcW w:w="1080"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34AD6B6C" w14:textId="2A4B4D5C" w:rsidR="00792FB9" w:rsidRPr="0010380C" w:rsidRDefault="00F710FA" w:rsidP="00792FB9">
            <w:pPr>
              <w:jc w:val="center"/>
              <w:rPr>
                <w:rFonts w:ascii="Calibri" w:hAnsi="Calibri" w:cs="Calibri"/>
                <w:color w:val="000000"/>
                <w:sz w:val="16"/>
                <w:szCs w:val="16"/>
              </w:rPr>
            </w:pPr>
            <w:r>
              <w:rPr>
                <w:rFonts w:ascii="Calibri" w:hAnsi="Calibri" w:cs="Calibri"/>
                <w:color w:val="000000"/>
                <w:sz w:val="16"/>
                <w:szCs w:val="16"/>
              </w:rPr>
              <w:t>$23,188.</w:t>
            </w:r>
            <w:r w:rsidR="000E67E5">
              <w:rPr>
                <w:rFonts w:ascii="Calibri" w:hAnsi="Calibri" w:cs="Calibri"/>
                <w:color w:val="000000"/>
                <w:sz w:val="16"/>
                <w:szCs w:val="16"/>
              </w:rPr>
              <w:t>52</w:t>
            </w:r>
          </w:p>
        </w:tc>
        <w:tc>
          <w:tcPr>
            <w:tcW w:w="1057"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7BFECFCB" w14:textId="691301B1" w:rsidR="00792FB9" w:rsidRPr="0010380C" w:rsidRDefault="00F710FA" w:rsidP="00792FB9">
            <w:pPr>
              <w:jc w:val="center"/>
              <w:rPr>
                <w:rFonts w:ascii="Calibri" w:hAnsi="Calibri" w:cs="Calibri"/>
                <w:color w:val="000000"/>
                <w:sz w:val="16"/>
                <w:szCs w:val="16"/>
              </w:rPr>
            </w:pPr>
            <w:r>
              <w:rPr>
                <w:rFonts w:ascii="Calibri" w:hAnsi="Calibri" w:cs="Calibri"/>
                <w:color w:val="000000"/>
                <w:sz w:val="16"/>
                <w:szCs w:val="16"/>
              </w:rPr>
              <w:t>$3,221.3</w:t>
            </w:r>
            <w:r w:rsidR="000E67E5">
              <w:rPr>
                <w:rFonts w:ascii="Calibri" w:hAnsi="Calibri" w:cs="Calibri"/>
                <w:color w:val="000000"/>
                <w:sz w:val="16"/>
                <w:szCs w:val="16"/>
              </w:rPr>
              <w:t>3</w:t>
            </w:r>
          </w:p>
        </w:tc>
      </w:tr>
      <w:tr w:rsidR="00792FB9" w:rsidRPr="0010380C" w14:paraId="2EE92B0D" w14:textId="77777777" w:rsidTr="00F710FA">
        <w:trPr>
          <w:trHeight w:val="690"/>
        </w:trPr>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5DC65E" w14:textId="57ED5FB2"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G</w:t>
            </w:r>
          </w:p>
        </w:tc>
        <w:tc>
          <w:tcPr>
            <w:tcW w:w="1032" w:type="dxa"/>
            <w:tcBorders>
              <w:top w:val="single" w:sz="4" w:space="0" w:color="000000"/>
              <w:left w:val="single" w:sz="4" w:space="0" w:color="000000"/>
              <w:bottom w:val="single" w:sz="8" w:space="0" w:color="auto"/>
              <w:right w:val="single" w:sz="8" w:space="0" w:color="auto"/>
            </w:tcBorders>
            <w:shd w:val="clear" w:color="000000" w:fill="ACB9CA"/>
            <w:noWrap/>
            <w:vAlign w:val="center"/>
          </w:tcPr>
          <w:p w14:paraId="668FDA17" w14:textId="4B509B30" w:rsidR="00792FB9" w:rsidRPr="007A12A4" w:rsidRDefault="00066DEB" w:rsidP="00792FB9">
            <w:pPr>
              <w:jc w:val="center"/>
              <w:rPr>
                <w:rFonts w:ascii="Calibri" w:hAnsi="Calibri" w:cs="Calibri"/>
                <w:color w:val="000000"/>
                <w:sz w:val="16"/>
                <w:szCs w:val="16"/>
              </w:rPr>
            </w:pPr>
            <w:r>
              <w:rPr>
                <w:rFonts w:ascii="Calibri" w:hAnsi="Calibri" w:cs="Calibri"/>
                <w:color w:val="000000"/>
                <w:sz w:val="16"/>
                <w:szCs w:val="16"/>
              </w:rPr>
              <w:t>93.1%</w:t>
            </w:r>
          </w:p>
        </w:tc>
        <w:tc>
          <w:tcPr>
            <w:tcW w:w="1980" w:type="dxa"/>
            <w:tcBorders>
              <w:top w:val="single" w:sz="4" w:space="0" w:color="000000"/>
              <w:left w:val="single" w:sz="4" w:space="0" w:color="000000"/>
              <w:bottom w:val="single" w:sz="8" w:space="0" w:color="auto"/>
              <w:right w:val="single" w:sz="8" w:space="0" w:color="auto"/>
            </w:tcBorders>
            <w:shd w:val="clear" w:color="auto" w:fill="auto"/>
            <w:vAlign w:val="center"/>
          </w:tcPr>
          <w:p w14:paraId="37AE8B4F" w14:textId="0BE5B465" w:rsidR="00792FB9" w:rsidRPr="007A12A4" w:rsidRDefault="00066DEB" w:rsidP="00792FB9">
            <w:pPr>
              <w:rPr>
                <w:rFonts w:ascii="Calibri" w:hAnsi="Calibri" w:cs="Calibri"/>
                <w:color w:val="000000"/>
                <w:sz w:val="16"/>
                <w:szCs w:val="16"/>
              </w:rPr>
            </w:pPr>
            <w:r>
              <w:rPr>
                <w:rFonts w:ascii="Calibri" w:hAnsi="Calibri" w:cs="Calibri"/>
                <w:color w:val="000000"/>
                <w:sz w:val="16"/>
                <w:szCs w:val="16"/>
              </w:rPr>
              <w:t>Anerobic Digestion of Food Waste</w:t>
            </w:r>
          </w:p>
        </w:tc>
        <w:tc>
          <w:tcPr>
            <w:tcW w:w="1080" w:type="dxa"/>
            <w:tcBorders>
              <w:top w:val="single" w:sz="4" w:space="0" w:color="000000"/>
              <w:left w:val="single" w:sz="4" w:space="0" w:color="000000"/>
              <w:bottom w:val="single" w:sz="8" w:space="0" w:color="auto"/>
              <w:right w:val="single" w:sz="8" w:space="0" w:color="auto"/>
            </w:tcBorders>
            <w:shd w:val="clear" w:color="auto" w:fill="auto"/>
            <w:vAlign w:val="center"/>
          </w:tcPr>
          <w:p w14:paraId="3E231F34" w14:textId="6C583EC8"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MO S&amp;T, Professor Wang</w:t>
            </w:r>
          </w:p>
        </w:tc>
        <w:tc>
          <w:tcPr>
            <w:tcW w:w="1440" w:type="dxa"/>
            <w:tcBorders>
              <w:top w:val="single" w:sz="4" w:space="0" w:color="000000"/>
              <w:left w:val="single" w:sz="4" w:space="0" w:color="000000"/>
              <w:bottom w:val="single" w:sz="8" w:space="0" w:color="auto"/>
              <w:right w:val="single" w:sz="8" w:space="0" w:color="auto"/>
            </w:tcBorders>
            <w:shd w:val="clear" w:color="auto" w:fill="auto"/>
            <w:vAlign w:val="center"/>
          </w:tcPr>
          <w:p w14:paraId="6470EEFF" w14:textId="51DD9268" w:rsidR="00792FB9" w:rsidRPr="0010380C" w:rsidRDefault="00066DEB" w:rsidP="00792FB9">
            <w:pPr>
              <w:rPr>
                <w:rFonts w:ascii="Calibri" w:hAnsi="Calibri" w:cs="Calibri"/>
                <w:color w:val="000000"/>
                <w:sz w:val="16"/>
                <w:szCs w:val="16"/>
              </w:rPr>
            </w:pPr>
            <w:r>
              <w:rPr>
                <w:rFonts w:ascii="Calibri" w:hAnsi="Calibri" w:cs="Calibri"/>
                <w:color w:val="000000"/>
                <w:sz w:val="16"/>
                <w:szCs w:val="16"/>
              </w:rPr>
              <w:t>Pilot project for cafeteria food waste reduction</w:t>
            </w:r>
          </w:p>
        </w:tc>
        <w:tc>
          <w:tcPr>
            <w:tcW w:w="720" w:type="dxa"/>
            <w:tcBorders>
              <w:top w:val="single" w:sz="4" w:space="0" w:color="000000"/>
              <w:left w:val="single" w:sz="4" w:space="0" w:color="000000"/>
              <w:bottom w:val="single" w:sz="8" w:space="0" w:color="auto"/>
              <w:right w:val="single" w:sz="8" w:space="0" w:color="auto"/>
            </w:tcBorders>
            <w:shd w:val="clear" w:color="auto" w:fill="auto"/>
            <w:vAlign w:val="center"/>
          </w:tcPr>
          <w:p w14:paraId="5B8D960F" w14:textId="073CCC6C"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Phelps</w:t>
            </w:r>
          </w:p>
        </w:tc>
        <w:tc>
          <w:tcPr>
            <w:tcW w:w="1080" w:type="dxa"/>
            <w:tcBorders>
              <w:top w:val="single" w:sz="4" w:space="0" w:color="000000"/>
              <w:left w:val="single" w:sz="4" w:space="0" w:color="000000"/>
              <w:bottom w:val="single" w:sz="8" w:space="0" w:color="auto"/>
              <w:right w:val="single" w:sz="8" w:space="0" w:color="auto"/>
            </w:tcBorders>
            <w:shd w:val="clear" w:color="auto" w:fill="auto"/>
            <w:noWrap/>
            <w:vAlign w:val="center"/>
          </w:tcPr>
          <w:p w14:paraId="61C2AD17" w14:textId="610292B7" w:rsidR="00792FB9" w:rsidRPr="0010380C" w:rsidRDefault="00066DEB" w:rsidP="00792FB9">
            <w:pPr>
              <w:jc w:val="right"/>
              <w:rPr>
                <w:rFonts w:ascii="Calibri" w:hAnsi="Calibri" w:cs="Calibri"/>
                <w:color w:val="000000"/>
                <w:sz w:val="16"/>
                <w:szCs w:val="16"/>
              </w:rPr>
            </w:pPr>
            <w:r>
              <w:rPr>
                <w:rFonts w:ascii="Calibri" w:hAnsi="Calibri" w:cs="Calibri"/>
                <w:color w:val="000000"/>
                <w:sz w:val="16"/>
                <w:szCs w:val="16"/>
              </w:rPr>
              <w:t>$49,349</w:t>
            </w:r>
            <w:r w:rsidR="003152BA">
              <w:rPr>
                <w:rFonts w:ascii="Calibri" w:hAnsi="Calibri" w:cs="Calibri"/>
                <w:color w:val="000000"/>
                <w:sz w:val="16"/>
                <w:szCs w:val="16"/>
              </w:rPr>
              <w:t>.00</w:t>
            </w:r>
          </w:p>
        </w:tc>
        <w:tc>
          <w:tcPr>
            <w:tcW w:w="1080"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04773DED" w14:textId="4AE4260E"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$2,000</w:t>
            </w:r>
          </w:p>
        </w:tc>
        <w:tc>
          <w:tcPr>
            <w:tcW w:w="1057" w:type="dxa"/>
            <w:tcBorders>
              <w:top w:val="single" w:sz="4" w:space="0" w:color="000000"/>
              <w:left w:val="single" w:sz="4" w:space="0" w:color="000000"/>
              <w:bottom w:val="single" w:sz="8" w:space="0" w:color="auto"/>
              <w:right w:val="single" w:sz="4" w:space="0" w:color="000000"/>
            </w:tcBorders>
            <w:shd w:val="clear" w:color="auto" w:fill="auto"/>
            <w:noWrap/>
            <w:vAlign w:val="center"/>
          </w:tcPr>
          <w:p w14:paraId="6D8F5628" w14:textId="56539259"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$47,349.00</w:t>
            </w:r>
          </w:p>
        </w:tc>
      </w:tr>
      <w:tr w:rsidR="00792FB9" w:rsidRPr="0010380C" w14:paraId="6162B0CE" w14:textId="77777777" w:rsidTr="00F710FA">
        <w:trPr>
          <w:trHeight w:val="465"/>
        </w:trPr>
        <w:tc>
          <w:tcPr>
            <w:tcW w:w="935"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14:paraId="42256891" w14:textId="045A7811" w:rsidR="00792FB9" w:rsidRPr="007A12A4" w:rsidRDefault="00792FB9" w:rsidP="00792FB9">
            <w:pPr>
              <w:jc w:val="center"/>
              <w:rPr>
                <w:rFonts w:ascii="Calibri" w:hAnsi="Calibri" w:cs="Calibri"/>
                <w:color w:val="000000"/>
                <w:sz w:val="16"/>
                <w:szCs w:val="16"/>
              </w:rPr>
            </w:pPr>
            <w:r>
              <w:rPr>
                <w:rFonts w:ascii="Calibri" w:hAnsi="Calibri" w:cs="Calibri"/>
                <w:color w:val="000000"/>
                <w:sz w:val="16"/>
                <w:szCs w:val="16"/>
              </w:rPr>
              <w:t>H</w:t>
            </w:r>
          </w:p>
        </w:tc>
        <w:tc>
          <w:tcPr>
            <w:tcW w:w="1032" w:type="dxa"/>
            <w:tcBorders>
              <w:top w:val="single" w:sz="4" w:space="0" w:color="000000"/>
              <w:left w:val="single" w:sz="4" w:space="0" w:color="000000"/>
              <w:bottom w:val="single" w:sz="8" w:space="0" w:color="auto"/>
              <w:right w:val="single" w:sz="8" w:space="0" w:color="auto"/>
            </w:tcBorders>
            <w:shd w:val="clear" w:color="000000" w:fill="ACB9CA"/>
            <w:noWrap/>
            <w:vAlign w:val="center"/>
          </w:tcPr>
          <w:p w14:paraId="30294A29" w14:textId="2A840FB2" w:rsidR="00792FB9" w:rsidRPr="007A12A4" w:rsidRDefault="00066DEB" w:rsidP="00792FB9">
            <w:pPr>
              <w:jc w:val="center"/>
              <w:rPr>
                <w:rFonts w:ascii="Calibri" w:hAnsi="Calibri" w:cs="Calibri"/>
                <w:color w:val="000000"/>
                <w:sz w:val="16"/>
                <w:szCs w:val="16"/>
              </w:rPr>
            </w:pPr>
            <w:r>
              <w:rPr>
                <w:rFonts w:ascii="Calibri" w:hAnsi="Calibri" w:cs="Calibri"/>
                <w:color w:val="000000"/>
                <w:sz w:val="16"/>
                <w:szCs w:val="16"/>
              </w:rPr>
              <w:t>92.6%</w:t>
            </w:r>
          </w:p>
        </w:tc>
        <w:tc>
          <w:tcPr>
            <w:tcW w:w="19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3B0EC54F" w14:textId="473CA7AF" w:rsidR="00792FB9" w:rsidRPr="007A12A4" w:rsidRDefault="00066DEB" w:rsidP="00792FB9">
            <w:pPr>
              <w:rPr>
                <w:rFonts w:ascii="Calibri" w:hAnsi="Calibri" w:cs="Calibri"/>
                <w:color w:val="000000"/>
                <w:sz w:val="16"/>
                <w:szCs w:val="16"/>
              </w:rPr>
            </w:pPr>
            <w:r>
              <w:rPr>
                <w:rFonts w:ascii="Calibri" w:hAnsi="Calibri" w:cs="Calibri"/>
                <w:color w:val="000000"/>
                <w:sz w:val="16"/>
                <w:szCs w:val="16"/>
              </w:rPr>
              <w:t>DACC Recycling Center</w:t>
            </w:r>
          </w:p>
        </w:tc>
        <w:tc>
          <w:tcPr>
            <w:tcW w:w="108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40B44D4D" w14:textId="10212BE0"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Dixon Area Caring Center</w:t>
            </w:r>
          </w:p>
        </w:tc>
        <w:tc>
          <w:tcPr>
            <w:tcW w:w="144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60066880" w14:textId="0221D2B4" w:rsidR="00792FB9" w:rsidRPr="0010380C" w:rsidRDefault="004A2905" w:rsidP="00792FB9">
            <w:pPr>
              <w:rPr>
                <w:rFonts w:ascii="Calibri" w:hAnsi="Calibri" w:cs="Calibri"/>
                <w:color w:val="000000"/>
                <w:sz w:val="16"/>
                <w:szCs w:val="16"/>
              </w:rPr>
            </w:pPr>
            <w:r>
              <w:rPr>
                <w:rFonts w:ascii="Calibri" w:hAnsi="Calibri" w:cs="Calibri"/>
                <w:color w:val="000000"/>
                <w:sz w:val="16"/>
                <w:szCs w:val="16"/>
              </w:rPr>
              <w:t xml:space="preserve">24/7 </w:t>
            </w:r>
            <w:r w:rsidR="00066DEB" w:rsidRPr="0010380C">
              <w:rPr>
                <w:rFonts w:ascii="Calibri" w:hAnsi="Calibri" w:cs="Calibri"/>
                <w:color w:val="000000"/>
                <w:sz w:val="16"/>
                <w:szCs w:val="16"/>
              </w:rPr>
              <w:t>Drop-off center</w:t>
            </w:r>
            <w:r>
              <w:rPr>
                <w:rFonts w:ascii="Calibri" w:hAnsi="Calibri" w:cs="Calibri"/>
                <w:color w:val="000000"/>
                <w:sz w:val="16"/>
                <w:szCs w:val="16"/>
              </w:rPr>
              <w:t xml:space="preserve"> and textile recycling</w:t>
            </w:r>
          </w:p>
        </w:tc>
        <w:tc>
          <w:tcPr>
            <w:tcW w:w="720" w:type="dxa"/>
            <w:tcBorders>
              <w:top w:val="single" w:sz="4" w:space="0" w:color="000000"/>
              <w:left w:val="single" w:sz="4" w:space="0" w:color="000000"/>
              <w:bottom w:val="single" w:sz="8" w:space="0" w:color="auto"/>
              <w:right w:val="single" w:sz="8" w:space="0" w:color="auto"/>
            </w:tcBorders>
            <w:shd w:val="clear" w:color="D9D9D9" w:fill="D9D9D9"/>
            <w:vAlign w:val="center"/>
          </w:tcPr>
          <w:p w14:paraId="70E3D50F" w14:textId="6C74944C"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Pulaski</w:t>
            </w:r>
          </w:p>
        </w:tc>
        <w:tc>
          <w:tcPr>
            <w:tcW w:w="1080" w:type="dxa"/>
            <w:tcBorders>
              <w:top w:val="single" w:sz="4" w:space="0" w:color="000000"/>
              <w:left w:val="single" w:sz="4" w:space="0" w:color="000000"/>
              <w:bottom w:val="single" w:sz="8" w:space="0" w:color="auto"/>
              <w:right w:val="single" w:sz="8" w:space="0" w:color="auto"/>
            </w:tcBorders>
            <w:shd w:val="clear" w:color="D9D9D9" w:fill="D9D9D9"/>
            <w:noWrap/>
            <w:vAlign w:val="center"/>
          </w:tcPr>
          <w:p w14:paraId="6F718321" w14:textId="7D2748CC" w:rsidR="00792FB9" w:rsidRPr="0010380C" w:rsidRDefault="00066DEB" w:rsidP="00792FB9">
            <w:pPr>
              <w:jc w:val="right"/>
              <w:rPr>
                <w:rFonts w:ascii="Calibri" w:hAnsi="Calibri" w:cs="Calibri"/>
                <w:color w:val="000000"/>
                <w:sz w:val="16"/>
                <w:szCs w:val="16"/>
              </w:rPr>
            </w:pPr>
            <w:r>
              <w:rPr>
                <w:rFonts w:ascii="Calibri" w:hAnsi="Calibri" w:cs="Calibri"/>
                <w:color w:val="000000"/>
                <w:sz w:val="16"/>
                <w:szCs w:val="16"/>
              </w:rPr>
              <w:t>$21,483.70</w:t>
            </w:r>
          </w:p>
        </w:tc>
        <w:tc>
          <w:tcPr>
            <w:tcW w:w="1080"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70C06B5E" w14:textId="7202E3D1" w:rsidR="00792FB9" w:rsidRPr="0010380C" w:rsidRDefault="00792FB9" w:rsidP="00792FB9">
            <w:pPr>
              <w:jc w:val="center"/>
              <w:rPr>
                <w:rFonts w:ascii="Calibri" w:hAnsi="Calibri" w:cs="Calibri"/>
                <w:color w:val="000000"/>
                <w:sz w:val="16"/>
                <w:szCs w:val="16"/>
              </w:rPr>
            </w:pPr>
          </w:p>
        </w:tc>
        <w:tc>
          <w:tcPr>
            <w:tcW w:w="1057" w:type="dxa"/>
            <w:tcBorders>
              <w:top w:val="single" w:sz="4" w:space="0" w:color="000000"/>
              <w:left w:val="single" w:sz="4" w:space="0" w:color="000000"/>
              <w:bottom w:val="single" w:sz="8" w:space="0" w:color="auto"/>
              <w:right w:val="single" w:sz="4" w:space="0" w:color="000000"/>
            </w:tcBorders>
            <w:shd w:val="clear" w:color="D9D9D9" w:fill="D9D9D9"/>
            <w:noWrap/>
            <w:vAlign w:val="center"/>
          </w:tcPr>
          <w:p w14:paraId="20E3E205" w14:textId="1BBBB603" w:rsidR="00792FB9" w:rsidRPr="0010380C" w:rsidRDefault="00066DEB" w:rsidP="00792FB9">
            <w:pPr>
              <w:jc w:val="center"/>
              <w:rPr>
                <w:rFonts w:ascii="Calibri" w:hAnsi="Calibri" w:cs="Calibri"/>
                <w:color w:val="000000"/>
                <w:sz w:val="16"/>
                <w:szCs w:val="16"/>
              </w:rPr>
            </w:pPr>
            <w:r>
              <w:rPr>
                <w:rFonts w:ascii="Calibri" w:hAnsi="Calibri" w:cs="Calibri"/>
                <w:color w:val="000000"/>
                <w:sz w:val="16"/>
                <w:szCs w:val="16"/>
              </w:rPr>
              <w:t>$21,483.70</w:t>
            </w:r>
          </w:p>
        </w:tc>
      </w:tr>
      <w:tr w:rsidR="00792FB9" w:rsidRPr="0010380C" w14:paraId="35ED2CD9" w14:textId="77777777" w:rsidTr="00F710FA">
        <w:trPr>
          <w:trHeight w:val="286"/>
        </w:trPr>
        <w:tc>
          <w:tcPr>
            <w:tcW w:w="935" w:type="dxa"/>
            <w:tcBorders>
              <w:top w:val="single" w:sz="4" w:space="0" w:color="000000"/>
              <w:left w:val="single" w:sz="8" w:space="0" w:color="auto"/>
              <w:bottom w:val="single" w:sz="4" w:space="0" w:color="000000"/>
              <w:right w:val="single" w:sz="8" w:space="0" w:color="auto"/>
            </w:tcBorders>
            <w:shd w:val="clear" w:color="auto" w:fill="C2D69B" w:themeFill="accent3" w:themeFillTint="99"/>
            <w:vAlign w:val="center"/>
            <w:hideMark/>
          </w:tcPr>
          <w:p w14:paraId="68F91237" w14:textId="77777777" w:rsidR="00792FB9" w:rsidRPr="007A12A4" w:rsidRDefault="00792FB9" w:rsidP="00792FB9">
            <w:pPr>
              <w:jc w:val="right"/>
              <w:rPr>
                <w:rFonts w:ascii="Calibri" w:hAnsi="Calibri" w:cs="Calibri"/>
                <w:color w:val="000000"/>
                <w:sz w:val="16"/>
                <w:szCs w:val="16"/>
              </w:rPr>
            </w:pPr>
            <w:r w:rsidRPr="007A12A4">
              <w:rPr>
                <w:rFonts w:ascii="Calibri" w:hAnsi="Calibri" w:cs="Calibri"/>
                <w:color w:val="000000"/>
                <w:sz w:val="16"/>
                <w:szCs w:val="16"/>
              </w:rPr>
              <w:t> </w:t>
            </w:r>
          </w:p>
        </w:tc>
        <w:tc>
          <w:tcPr>
            <w:tcW w:w="1032" w:type="dxa"/>
            <w:tcBorders>
              <w:top w:val="single" w:sz="4" w:space="0" w:color="000000"/>
              <w:left w:val="single" w:sz="8" w:space="0" w:color="auto"/>
              <w:bottom w:val="single" w:sz="4" w:space="0" w:color="000000"/>
              <w:right w:val="single" w:sz="8" w:space="0" w:color="auto"/>
            </w:tcBorders>
            <w:shd w:val="clear" w:color="auto" w:fill="C2D69B" w:themeFill="accent3" w:themeFillTint="99"/>
            <w:vAlign w:val="center"/>
            <w:hideMark/>
          </w:tcPr>
          <w:p w14:paraId="363CC616" w14:textId="77777777" w:rsidR="00792FB9" w:rsidRPr="007A12A4" w:rsidRDefault="00792FB9" w:rsidP="00792FB9">
            <w:pPr>
              <w:jc w:val="right"/>
              <w:rPr>
                <w:rFonts w:ascii="Calibri" w:hAnsi="Calibri" w:cs="Calibri"/>
                <w:color w:val="000000"/>
                <w:sz w:val="16"/>
                <w:szCs w:val="16"/>
              </w:rPr>
            </w:pPr>
            <w:r w:rsidRPr="007A12A4">
              <w:rPr>
                <w:rFonts w:ascii="Calibri" w:hAnsi="Calibri" w:cs="Calibri"/>
                <w:color w:val="000000"/>
                <w:sz w:val="16"/>
                <w:szCs w:val="16"/>
              </w:rPr>
              <w:t> </w:t>
            </w:r>
          </w:p>
        </w:tc>
        <w:tc>
          <w:tcPr>
            <w:tcW w:w="1980" w:type="dxa"/>
            <w:tcBorders>
              <w:top w:val="single" w:sz="4" w:space="0" w:color="000000"/>
              <w:left w:val="single" w:sz="8" w:space="0" w:color="auto"/>
              <w:bottom w:val="single" w:sz="4" w:space="0" w:color="000000"/>
              <w:right w:val="single" w:sz="8" w:space="0" w:color="auto"/>
            </w:tcBorders>
            <w:shd w:val="clear" w:color="auto" w:fill="C2D69B" w:themeFill="accent3" w:themeFillTint="99"/>
            <w:vAlign w:val="center"/>
            <w:hideMark/>
          </w:tcPr>
          <w:p w14:paraId="5488085E" w14:textId="77777777" w:rsidR="00792FB9" w:rsidRPr="007A12A4" w:rsidRDefault="00792FB9" w:rsidP="00792FB9">
            <w:pPr>
              <w:jc w:val="right"/>
              <w:rPr>
                <w:rFonts w:ascii="Calibri" w:hAnsi="Calibri" w:cs="Calibri"/>
                <w:color w:val="000000"/>
                <w:sz w:val="16"/>
                <w:szCs w:val="16"/>
              </w:rPr>
            </w:pPr>
            <w:r w:rsidRPr="007A12A4">
              <w:rPr>
                <w:rFonts w:ascii="Calibri" w:hAnsi="Calibri" w:cs="Calibri"/>
                <w:color w:val="000000"/>
                <w:sz w:val="16"/>
                <w:szCs w:val="16"/>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01B5D7D7" w14:textId="77777777" w:rsidR="00792FB9" w:rsidRPr="007A12A4" w:rsidRDefault="00792FB9" w:rsidP="00792FB9">
            <w:pPr>
              <w:jc w:val="center"/>
              <w:rPr>
                <w:rFonts w:ascii="Calibri" w:hAnsi="Calibri" w:cs="Calibri"/>
                <w:color w:val="000000"/>
                <w:sz w:val="16"/>
                <w:szCs w:val="16"/>
              </w:rPr>
            </w:pPr>
            <w:r w:rsidRPr="007A12A4">
              <w:rPr>
                <w:rFonts w:ascii="Calibri" w:hAnsi="Calibri" w:cs="Calibri"/>
                <w:color w:val="000000"/>
                <w:sz w:val="16"/>
                <w:szCs w:val="16"/>
              </w:rPr>
              <w:t>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14:paraId="382616D7" w14:textId="77777777" w:rsidR="00792FB9" w:rsidRPr="007A12A4" w:rsidRDefault="00792FB9" w:rsidP="00792FB9">
            <w:pPr>
              <w:jc w:val="right"/>
              <w:rPr>
                <w:rFonts w:ascii="Calibri" w:hAnsi="Calibri" w:cs="Calibri"/>
                <w:color w:val="000000"/>
                <w:sz w:val="16"/>
                <w:szCs w:val="16"/>
              </w:rPr>
            </w:pPr>
            <w:r>
              <w:rPr>
                <w:rFonts w:ascii="Calibri" w:hAnsi="Calibri" w:cs="Calibri"/>
                <w:color w:val="000000"/>
                <w:sz w:val="16"/>
                <w:szCs w:val="16"/>
              </w:rPr>
              <w:t>TOTALS</w:t>
            </w:r>
          </w:p>
        </w:tc>
        <w:tc>
          <w:tcPr>
            <w:tcW w:w="1080" w:type="dxa"/>
            <w:tcBorders>
              <w:top w:val="single" w:sz="4" w:space="0" w:color="000000"/>
              <w:left w:val="single" w:sz="4" w:space="0" w:color="000000"/>
              <w:bottom w:val="single" w:sz="4" w:space="0" w:color="000000"/>
              <w:right w:val="single" w:sz="8" w:space="0" w:color="auto"/>
            </w:tcBorders>
            <w:shd w:val="clear" w:color="auto" w:fill="C2D69B" w:themeFill="accent3" w:themeFillTint="99"/>
            <w:noWrap/>
            <w:vAlign w:val="center"/>
            <w:hideMark/>
          </w:tcPr>
          <w:p w14:paraId="284717BE" w14:textId="2156C9B1" w:rsidR="00792FB9" w:rsidRPr="007A12A4" w:rsidRDefault="00792FB9" w:rsidP="00792FB9">
            <w:pPr>
              <w:jc w:val="right"/>
              <w:rPr>
                <w:rFonts w:ascii="Calibri" w:hAnsi="Calibri" w:cs="Calibri"/>
                <w:color w:val="000000"/>
                <w:sz w:val="16"/>
                <w:szCs w:val="16"/>
              </w:rPr>
            </w:pPr>
            <w:r w:rsidRPr="007A12A4">
              <w:rPr>
                <w:rFonts w:ascii="Calibri" w:hAnsi="Calibri" w:cs="Calibri"/>
                <w:color w:val="000000"/>
                <w:sz w:val="16"/>
                <w:szCs w:val="16"/>
              </w:rPr>
              <w:t>$</w:t>
            </w:r>
            <w:r w:rsidR="00066DEB">
              <w:rPr>
                <w:rFonts w:ascii="Calibri" w:hAnsi="Calibri" w:cs="Calibri"/>
                <w:color w:val="000000"/>
                <w:sz w:val="16"/>
                <w:szCs w:val="16"/>
              </w:rPr>
              <w:t>230,518.25</w:t>
            </w:r>
          </w:p>
        </w:tc>
        <w:tc>
          <w:tcPr>
            <w:tcW w:w="108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noWrap/>
            <w:vAlign w:val="bottom"/>
            <w:hideMark/>
          </w:tcPr>
          <w:p w14:paraId="4A669224" w14:textId="5A6A68DC" w:rsidR="00792FB9" w:rsidRPr="00EA0129" w:rsidRDefault="00792FB9" w:rsidP="00792FB9">
            <w:pPr>
              <w:jc w:val="center"/>
              <w:rPr>
                <w:rFonts w:ascii="Calibri" w:hAnsi="Calibri" w:cs="Calibri"/>
                <w:color w:val="000000"/>
                <w:sz w:val="16"/>
                <w:szCs w:val="16"/>
              </w:rPr>
            </w:pPr>
            <w:r w:rsidRPr="00EA0129">
              <w:rPr>
                <w:rFonts w:ascii="Calibri" w:hAnsi="Calibri" w:cs="Calibri"/>
                <w:color w:val="000000"/>
                <w:sz w:val="16"/>
                <w:szCs w:val="16"/>
              </w:rPr>
              <w:t>$</w:t>
            </w:r>
            <w:r w:rsidR="00066DEB">
              <w:rPr>
                <w:rFonts w:ascii="Calibri" w:hAnsi="Calibri" w:cs="Calibri"/>
                <w:color w:val="000000"/>
                <w:sz w:val="16"/>
                <w:szCs w:val="16"/>
              </w:rPr>
              <w:t>28,188.52</w:t>
            </w:r>
          </w:p>
        </w:tc>
        <w:tc>
          <w:tcPr>
            <w:tcW w:w="10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noWrap/>
            <w:vAlign w:val="bottom"/>
            <w:hideMark/>
          </w:tcPr>
          <w:p w14:paraId="5C0138CE" w14:textId="59C60D06" w:rsidR="00792FB9" w:rsidRPr="00EA0129" w:rsidRDefault="00792FB9" w:rsidP="00792FB9">
            <w:pPr>
              <w:jc w:val="center"/>
              <w:rPr>
                <w:rFonts w:ascii="Calibri" w:hAnsi="Calibri" w:cs="Calibri"/>
                <w:color w:val="000000"/>
                <w:sz w:val="16"/>
                <w:szCs w:val="16"/>
              </w:rPr>
            </w:pPr>
            <w:r w:rsidRPr="00EA0129">
              <w:rPr>
                <w:rFonts w:ascii="Calibri" w:hAnsi="Calibri" w:cs="Calibri"/>
                <w:color w:val="000000"/>
                <w:sz w:val="16"/>
                <w:szCs w:val="16"/>
              </w:rPr>
              <w:t>$</w:t>
            </w:r>
            <w:r w:rsidR="00066DEB">
              <w:rPr>
                <w:rFonts w:ascii="Calibri" w:hAnsi="Calibri" w:cs="Calibri"/>
                <w:color w:val="000000"/>
                <w:sz w:val="16"/>
                <w:szCs w:val="16"/>
              </w:rPr>
              <w:t>202,329.73</w:t>
            </w:r>
          </w:p>
        </w:tc>
      </w:tr>
    </w:tbl>
    <w:p w14:paraId="214C8EC7" w14:textId="110E297C" w:rsidR="00165A12" w:rsidRDefault="00165A12" w:rsidP="005D1C5D">
      <w:pPr>
        <w:tabs>
          <w:tab w:val="left" w:pos="360"/>
        </w:tabs>
        <w:ind w:left="360"/>
      </w:pPr>
    </w:p>
    <w:p w14:paraId="7D9CC4E5" w14:textId="7E56B6A3" w:rsidR="003D4C45" w:rsidRPr="0018452C" w:rsidRDefault="0018452C" w:rsidP="0018452C">
      <w:pPr>
        <w:tabs>
          <w:tab w:val="left" w:pos="0"/>
          <w:tab w:val="left" w:pos="360"/>
        </w:tabs>
        <w:rPr>
          <w:b/>
          <w:u w:val="single"/>
        </w:rPr>
      </w:pPr>
      <w:r>
        <w:tab/>
      </w:r>
      <w:r w:rsidR="003D4C45" w:rsidRPr="0018452C">
        <w:rPr>
          <w:b/>
          <w:u w:val="single"/>
        </w:rPr>
        <w:t>Staff Activities</w:t>
      </w:r>
    </w:p>
    <w:p w14:paraId="023A8386" w14:textId="41404AD7" w:rsidR="003D4C45" w:rsidRPr="00836237" w:rsidRDefault="00836237" w:rsidP="003D4C45">
      <w:pPr>
        <w:tabs>
          <w:tab w:val="left" w:pos="0"/>
          <w:tab w:val="left" w:pos="360"/>
        </w:tabs>
        <w:ind w:left="360"/>
        <w:rPr>
          <w:u w:val="single"/>
        </w:rPr>
      </w:pPr>
      <w:r>
        <w:rPr>
          <w:u w:val="single"/>
        </w:rPr>
        <w:t>Legislative Review</w:t>
      </w:r>
    </w:p>
    <w:p w14:paraId="5834E5FE" w14:textId="5E694022" w:rsidR="003D4C45" w:rsidRPr="00836237" w:rsidRDefault="00C629C9" w:rsidP="00836237">
      <w:pPr>
        <w:tabs>
          <w:tab w:val="left" w:pos="360"/>
        </w:tabs>
        <w:ind w:left="360"/>
      </w:pPr>
      <w:r>
        <w:t xml:space="preserve">Mrs. Snodgrass stated that the legislative session would not start up again until January. She indicated that she believed that there was at least one piece of solid waste legislation being developed by one of the other districts, but other than that, she was not aware of any proposed legislation. Several key legislators that worked on solid waste issues have termed out, and </w:t>
      </w:r>
      <w:r w:rsidR="00836237">
        <w:t xml:space="preserve">there is uncertainty </w:t>
      </w:r>
      <w:r>
        <w:t xml:space="preserve">as to </w:t>
      </w:r>
      <w:r w:rsidR="00836237">
        <w:t xml:space="preserve">how the new legislators will </w:t>
      </w:r>
      <w:r>
        <w:t xml:space="preserve">respond </w:t>
      </w:r>
      <w:r w:rsidR="00836237">
        <w:t xml:space="preserve">to issues. </w:t>
      </w:r>
    </w:p>
    <w:p w14:paraId="00681C04" w14:textId="77777777" w:rsidR="003D4C45" w:rsidRPr="001B75AF" w:rsidRDefault="003D4C45" w:rsidP="003D4C45">
      <w:pPr>
        <w:tabs>
          <w:tab w:val="left" w:pos="0"/>
          <w:tab w:val="left" w:pos="360"/>
        </w:tabs>
        <w:rPr>
          <w:strike/>
        </w:rPr>
      </w:pPr>
    </w:p>
    <w:p w14:paraId="7A863654" w14:textId="3FF2AA7E" w:rsidR="003D4C45" w:rsidRDefault="00836237" w:rsidP="003D4C45">
      <w:pPr>
        <w:tabs>
          <w:tab w:val="left" w:pos="0"/>
          <w:tab w:val="left" w:pos="360"/>
        </w:tabs>
        <w:ind w:left="360"/>
        <w:rPr>
          <w:u w:val="single"/>
        </w:rPr>
      </w:pPr>
      <w:r>
        <w:rPr>
          <w:u w:val="single"/>
        </w:rPr>
        <w:t>SWAB Annual Report</w:t>
      </w:r>
    </w:p>
    <w:p w14:paraId="5B83693B" w14:textId="393E47A7" w:rsidR="00836237" w:rsidRDefault="00836237" w:rsidP="003D4C45">
      <w:pPr>
        <w:tabs>
          <w:tab w:val="left" w:pos="0"/>
          <w:tab w:val="left" w:pos="360"/>
        </w:tabs>
        <w:ind w:left="360"/>
      </w:pPr>
      <w:r>
        <w:t>Ms. Snodgrass noted that there were no major changes for the report which will be approved at the next SWAB meeting in November. She added that a draft of the report will be available for review at the SWAB meeting on Oct. 7</w:t>
      </w:r>
      <w:r w:rsidRPr="00836237">
        <w:rPr>
          <w:vertAlign w:val="superscript"/>
        </w:rPr>
        <w:t>th</w:t>
      </w:r>
      <w:r>
        <w:t>.</w:t>
      </w:r>
    </w:p>
    <w:p w14:paraId="1301EB5C" w14:textId="4C7C3C68" w:rsidR="00836237" w:rsidRDefault="00836237" w:rsidP="00482F37">
      <w:pPr>
        <w:tabs>
          <w:tab w:val="left" w:pos="0"/>
          <w:tab w:val="left" w:pos="360"/>
        </w:tabs>
        <w:ind w:left="360"/>
        <w:rPr>
          <w:u w:val="single"/>
        </w:rPr>
      </w:pPr>
      <w:r>
        <w:rPr>
          <w:u w:val="single"/>
        </w:rPr>
        <w:br/>
        <w:t xml:space="preserve">Approval of </w:t>
      </w:r>
      <w:r w:rsidRPr="00836237">
        <w:rPr>
          <w:u w:val="single"/>
        </w:rPr>
        <w:t>Bylaw Revisions</w:t>
      </w:r>
      <w:r w:rsidR="004D4496">
        <w:rPr>
          <w:u w:val="single"/>
        </w:rPr>
        <w:t xml:space="preserve"> and Policy</w:t>
      </w:r>
    </w:p>
    <w:p w14:paraId="0B6943BA" w14:textId="1D9F7F10" w:rsidR="00836237" w:rsidRDefault="00836237" w:rsidP="00482F37">
      <w:pPr>
        <w:tabs>
          <w:tab w:val="left" w:pos="0"/>
          <w:tab w:val="left" w:pos="360"/>
        </w:tabs>
        <w:ind w:left="360"/>
      </w:pPr>
      <w:r>
        <w:t>A provision addressing videoconferencing as a meeting venue will be discussed at the December meeting.</w:t>
      </w:r>
      <w:r w:rsidR="00482F37">
        <w:t xml:space="preserve"> A draft of the videoconferencing statement for the bylaws will be sent out </w:t>
      </w:r>
      <w:r w:rsidR="00185474">
        <w:t>to the full council.</w:t>
      </w:r>
    </w:p>
    <w:p w14:paraId="6A5F6E84" w14:textId="6A1FBC94" w:rsidR="00836237" w:rsidRDefault="00836237" w:rsidP="00836237">
      <w:pPr>
        <w:tabs>
          <w:tab w:val="left" w:pos="0"/>
          <w:tab w:val="left" w:pos="360"/>
        </w:tabs>
        <w:ind w:left="360"/>
      </w:pPr>
    </w:p>
    <w:p w14:paraId="5E9278EB" w14:textId="35644B78" w:rsidR="00836237" w:rsidRDefault="004D4496" w:rsidP="00836237">
      <w:pPr>
        <w:tabs>
          <w:tab w:val="left" w:pos="0"/>
          <w:tab w:val="left" w:pos="360"/>
        </w:tabs>
        <w:ind w:left="360"/>
      </w:pPr>
      <w:r>
        <w:t>At the full council meeting on June 16</w:t>
      </w:r>
      <w:r w:rsidRPr="004D4496">
        <w:rPr>
          <w:vertAlign w:val="superscript"/>
        </w:rPr>
        <w:t>th</w:t>
      </w:r>
      <w:r>
        <w:t xml:space="preserve">, members determined </w:t>
      </w:r>
      <w:r w:rsidR="008925A3">
        <w:t xml:space="preserve">a </w:t>
      </w:r>
      <w:r w:rsidR="00185474">
        <w:t>need for revising the g</w:t>
      </w:r>
      <w:r>
        <w:t xml:space="preserve">rant </w:t>
      </w:r>
      <w:r w:rsidR="00185474">
        <w:t>r</w:t>
      </w:r>
      <w:r>
        <w:t xml:space="preserve">eporting </w:t>
      </w:r>
      <w:r w:rsidR="00185474">
        <w:t>d</w:t>
      </w:r>
      <w:r>
        <w:t xml:space="preserve">elinquency </w:t>
      </w:r>
      <w:r w:rsidR="00185474">
        <w:t>p</w:t>
      </w:r>
      <w:r>
        <w:t xml:space="preserve">olicy </w:t>
      </w:r>
      <w:r w:rsidR="00185474">
        <w:t>to</w:t>
      </w:r>
      <w:r>
        <w:t xml:space="preserve"> </w:t>
      </w:r>
      <w:r w:rsidR="00185474">
        <w:t xml:space="preserve">be consistent with the </w:t>
      </w:r>
      <w:r>
        <w:t xml:space="preserve">language as stated in the </w:t>
      </w:r>
      <w:r w:rsidR="00185474">
        <w:t xml:space="preserve">financial assistance agreement.  The following </w:t>
      </w:r>
      <w:r>
        <w:t xml:space="preserve">revision </w:t>
      </w:r>
      <w:r w:rsidR="00185474">
        <w:t xml:space="preserve">was </w:t>
      </w:r>
      <w:r>
        <w:t>submitted for review</w:t>
      </w:r>
      <w:r w:rsidR="00185474">
        <w:t xml:space="preserve"> and approval. </w:t>
      </w:r>
    </w:p>
    <w:p w14:paraId="2B3E85A4" w14:textId="77777777" w:rsidR="00750DCC" w:rsidRDefault="00750DCC" w:rsidP="00836237">
      <w:pPr>
        <w:tabs>
          <w:tab w:val="left" w:pos="0"/>
          <w:tab w:val="left" w:pos="360"/>
        </w:tabs>
        <w:ind w:left="360"/>
      </w:pPr>
    </w:p>
    <w:p w14:paraId="089206F7" w14:textId="451E25F2" w:rsidR="00750DCC" w:rsidRDefault="00750DCC" w:rsidP="00750DCC">
      <w:pPr>
        <w:ind w:left="720"/>
        <w:rPr>
          <w:rFonts w:cstheme="minorHAnsi"/>
          <w:color w:val="000000"/>
        </w:rPr>
      </w:pPr>
      <w:r w:rsidRPr="00F902A1">
        <w:rPr>
          <w:rFonts w:cstheme="minorHAnsi"/>
          <w:color w:val="000000"/>
        </w:rPr>
        <w:t>SUBGRANTEE PENALTIES</w:t>
      </w:r>
      <w:r w:rsidRPr="00F902A1">
        <w:rPr>
          <w:rFonts w:cstheme="minorHAnsi"/>
          <w:b/>
          <w:bCs/>
          <w:color w:val="000000"/>
        </w:rPr>
        <w:t>:</w:t>
      </w:r>
      <w:r w:rsidRPr="00F902A1">
        <w:rPr>
          <w:rFonts w:cstheme="minorHAnsi"/>
          <w:color w:val="000000"/>
        </w:rPr>
        <w:t>  If a grantee is late in submitting quarterly or final reports, grant funds will be suspended until reports are up-to-date; no extensions will be granted to the project; the grant amount will be reduced by 5% per incident; and this non-compliance action will be considered in the review of</w:t>
      </w:r>
      <w:r w:rsidR="00185474">
        <w:rPr>
          <w:rFonts w:cstheme="minorHAnsi"/>
          <w:color w:val="000000"/>
        </w:rPr>
        <w:t xml:space="preserve"> any </w:t>
      </w:r>
      <w:r w:rsidRPr="00F902A1">
        <w:rPr>
          <w:rFonts w:cstheme="minorHAnsi"/>
          <w:color w:val="000000"/>
        </w:rPr>
        <w:t>future grant applications.</w:t>
      </w:r>
      <w:r w:rsidRPr="00F902A1">
        <w:rPr>
          <w:rFonts w:cstheme="minorHAnsi"/>
          <w:sz w:val="20"/>
          <w:szCs w:val="20"/>
        </w:rPr>
        <w:t xml:space="preserve"> </w:t>
      </w:r>
      <w:r w:rsidRPr="00F902A1">
        <w:rPr>
          <w:rFonts w:cstheme="minorHAnsi"/>
          <w:color w:val="000000"/>
        </w:rPr>
        <w:t>The board will review and consider repeal requests on a case by case basis.</w:t>
      </w:r>
    </w:p>
    <w:p w14:paraId="58C9D2FB" w14:textId="77777777" w:rsidR="00750DCC" w:rsidRPr="00F902A1" w:rsidRDefault="00750DCC" w:rsidP="00750DCC">
      <w:pPr>
        <w:ind w:left="720"/>
        <w:rPr>
          <w:rFonts w:cstheme="minorHAnsi"/>
          <w:color w:val="000000"/>
        </w:rPr>
      </w:pPr>
    </w:p>
    <w:p w14:paraId="6521F11E" w14:textId="0C7CE781" w:rsidR="00750DCC" w:rsidRDefault="00750DCC" w:rsidP="00750DCC">
      <w:pPr>
        <w:ind w:left="720"/>
        <w:rPr>
          <w:rFonts w:cstheme="minorHAnsi"/>
          <w:color w:val="000000"/>
        </w:rPr>
      </w:pPr>
      <w:r w:rsidRPr="00F902A1">
        <w:rPr>
          <w:rFonts w:cstheme="minorHAnsi"/>
          <w:color w:val="000000"/>
        </w:rPr>
        <w:t>In the case of a grantee not submitting a grant report on time, district staff will notify MDNR that the grant has been suspended and the grant award is being reduced for failure to comply with grant requirements or delinquent reporting.</w:t>
      </w:r>
    </w:p>
    <w:p w14:paraId="4D8F2BD9" w14:textId="77777777" w:rsidR="00750DCC" w:rsidRDefault="00750DCC" w:rsidP="00836237">
      <w:pPr>
        <w:tabs>
          <w:tab w:val="left" w:pos="0"/>
          <w:tab w:val="left" w:pos="360"/>
        </w:tabs>
        <w:ind w:left="360"/>
      </w:pPr>
    </w:p>
    <w:p w14:paraId="233125E0" w14:textId="2D683BD8" w:rsidR="00836237" w:rsidRDefault="00750DCC" w:rsidP="003D4C45">
      <w:pPr>
        <w:tabs>
          <w:tab w:val="left" w:pos="0"/>
          <w:tab w:val="left" w:pos="360"/>
        </w:tabs>
        <w:ind w:left="360"/>
      </w:pPr>
      <w:r>
        <w:t>Shane Anselm made a motion to approve the revised policy. Gary Gilliam seconded. All participating members voted “aye.”</w:t>
      </w:r>
    </w:p>
    <w:p w14:paraId="12CCA716" w14:textId="666CADEB" w:rsidR="00482F37" w:rsidRDefault="00482F37" w:rsidP="003D4C45">
      <w:pPr>
        <w:tabs>
          <w:tab w:val="left" w:pos="0"/>
          <w:tab w:val="left" w:pos="360"/>
        </w:tabs>
        <w:ind w:left="360"/>
      </w:pPr>
    </w:p>
    <w:p w14:paraId="7258FF69" w14:textId="77777777" w:rsidR="00CF1697" w:rsidRPr="00836237" w:rsidRDefault="00CF1697" w:rsidP="003D4C45">
      <w:pPr>
        <w:tabs>
          <w:tab w:val="left" w:pos="0"/>
          <w:tab w:val="left" w:pos="360"/>
        </w:tabs>
        <w:ind w:left="360"/>
      </w:pPr>
    </w:p>
    <w:p w14:paraId="23E0FA58" w14:textId="5032B3C2" w:rsidR="00482F37" w:rsidRDefault="00482F37" w:rsidP="00482F37">
      <w:pPr>
        <w:pStyle w:val="NormalWeb"/>
        <w:spacing w:before="0" w:beforeAutospacing="0" w:after="0" w:afterAutospacing="0"/>
        <w:ind w:left="360"/>
        <w:rPr>
          <w:u w:val="single"/>
        </w:rPr>
      </w:pPr>
      <w:r>
        <w:rPr>
          <w:u w:val="single"/>
        </w:rPr>
        <w:lastRenderedPageBreak/>
        <w:t>Special Collections</w:t>
      </w:r>
    </w:p>
    <w:p w14:paraId="0FCAB31C" w14:textId="63B0066B" w:rsidR="004A2905" w:rsidRPr="008925A3" w:rsidRDefault="00482F37" w:rsidP="008925A3">
      <w:pPr>
        <w:pStyle w:val="NormalWeb"/>
        <w:spacing w:before="0" w:beforeAutospacing="0" w:after="0" w:afterAutospacing="0"/>
        <w:ind w:left="360"/>
      </w:pPr>
      <w:r>
        <w:t xml:space="preserve">Ms. Hollowell provided the following statistics </w:t>
      </w:r>
      <w:r w:rsidR="00DD65FB">
        <w:t>for</w:t>
      </w:r>
      <w:r>
        <w:t xml:space="preserve"> three </w:t>
      </w:r>
      <w:r w:rsidR="00DD65FB">
        <w:t>2019/2020</w:t>
      </w:r>
      <w:r>
        <w:t xml:space="preserve"> </w:t>
      </w:r>
      <w:r w:rsidR="00DD65FB">
        <w:t xml:space="preserve">event with a total diversion of </w:t>
      </w:r>
      <w:r>
        <w:t>40.36 tons</w:t>
      </w:r>
      <w:r w:rsidR="00DD65FB">
        <w:t xml:space="preserve"> of electronics, </w:t>
      </w:r>
      <w:proofErr w:type="gramStart"/>
      <w:r w:rsidR="00DD65FB">
        <w:t>appliances</w:t>
      </w:r>
      <w:proofErr w:type="gramEnd"/>
      <w:r w:rsidR="00DD65FB">
        <w:t xml:space="preserve"> and tires: </w:t>
      </w:r>
      <w:r>
        <w:t>St. Robert - 4.4 tons</w:t>
      </w:r>
      <w:r w:rsidR="00DD65FB">
        <w:t xml:space="preserve">; </w:t>
      </w:r>
      <w:r>
        <w:t>Salem - 6.06 tons</w:t>
      </w:r>
      <w:r w:rsidR="00DD65FB">
        <w:t xml:space="preserve">; and </w:t>
      </w:r>
      <w:r>
        <w:t>Rolla - 29.9 tons</w:t>
      </w:r>
      <w:r w:rsidR="00DD65FB">
        <w:t>.</w:t>
      </w:r>
    </w:p>
    <w:p w14:paraId="0D23FC01" w14:textId="77777777" w:rsidR="004A2905" w:rsidRDefault="004A2905" w:rsidP="00763234">
      <w:pPr>
        <w:pStyle w:val="NormalWeb"/>
        <w:spacing w:before="0" w:beforeAutospacing="0" w:after="0" w:afterAutospacing="0"/>
        <w:ind w:left="360"/>
        <w:rPr>
          <w:u w:val="single"/>
        </w:rPr>
      </w:pPr>
    </w:p>
    <w:p w14:paraId="0182109F" w14:textId="6E45F70F" w:rsidR="00482F37" w:rsidRPr="00482F37" w:rsidRDefault="00482F37" w:rsidP="00763234">
      <w:pPr>
        <w:pStyle w:val="NormalWeb"/>
        <w:spacing w:before="0" w:beforeAutospacing="0" w:after="0" w:afterAutospacing="0"/>
        <w:ind w:left="360"/>
        <w:rPr>
          <w:u w:val="single"/>
        </w:rPr>
      </w:pPr>
      <w:r>
        <w:rPr>
          <w:u w:val="single"/>
        </w:rPr>
        <w:t>Illegal Dump Program</w:t>
      </w:r>
    </w:p>
    <w:p w14:paraId="34C71687" w14:textId="50F30276" w:rsidR="00482F37" w:rsidRPr="00482F37" w:rsidRDefault="00482F37" w:rsidP="00482F37">
      <w:pPr>
        <w:pStyle w:val="NormalWeb"/>
        <w:spacing w:before="0" w:beforeAutospacing="0" w:after="0" w:afterAutospacing="0"/>
        <w:ind w:left="360"/>
      </w:pPr>
      <w:r>
        <w:t xml:space="preserve">Kathryn Hawes reported volunteers held a </w:t>
      </w:r>
      <w:r w:rsidR="00DD65FB">
        <w:t>clean-up</w:t>
      </w:r>
      <w:r>
        <w:t xml:space="preserve"> </w:t>
      </w:r>
      <w:r w:rsidR="00DD65FB">
        <w:t>last</w:t>
      </w:r>
      <w:r>
        <w:t xml:space="preserve"> August </w:t>
      </w:r>
      <w:r w:rsidR="00DD65FB">
        <w:t>in the</w:t>
      </w:r>
      <w:r>
        <w:t xml:space="preserve"> Mark Twain National Forest</w:t>
      </w:r>
      <w:r w:rsidR="00DD65FB">
        <w:t xml:space="preserve"> (MTNF).</w:t>
      </w:r>
      <w:r>
        <w:t xml:space="preserve"> She noted </w:t>
      </w:r>
      <w:r w:rsidR="00763234">
        <w:t>volunteers located this dump and made the decision to clean it up</w:t>
      </w:r>
      <w:r w:rsidR="00DD65FB">
        <w:t xml:space="preserve"> and </w:t>
      </w:r>
      <w:r w:rsidR="00763234">
        <w:t>Ozark Rivers</w:t>
      </w:r>
      <w:r>
        <w:t xml:space="preserve"> </w:t>
      </w:r>
      <w:r w:rsidR="00DD65FB">
        <w:t>provided</w:t>
      </w:r>
      <w:r>
        <w:t xml:space="preserve"> </w:t>
      </w:r>
      <w:r w:rsidR="00DD65FB">
        <w:t>clean up supplies</w:t>
      </w:r>
      <w:r w:rsidR="00763234">
        <w:t>.</w:t>
      </w:r>
      <w:r>
        <w:t xml:space="preserve"> </w:t>
      </w:r>
      <w:r w:rsidR="00240E05">
        <w:t>Four tons of trash w</w:t>
      </w:r>
      <w:r w:rsidR="008925A3">
        <w:t>ere</w:t>
      </w:r>
      <w:r w:rsidR="00240E05">
        <w:t xml:space="preserve"> removed from MTNF. </w:t>
      </w:r>
      <w:r>
        <w:t xml:space="preserve">Ms. Hawes stated </w:t>
      </w:r>
      <w:r w:rsidR="00DD65FB">
        <w:t xml:space="preserve">a </w:t>
      </w:r>
      <w:r>
        <w:t xml:space="preserve">surveillance camera </w:t>
      </w:r>
      <w:r w:rsidR="00DD65FB">
        <w:t xml:space="preserve">was placed </w:t>
      </w:r>
      <w:r>
        <w:t xml:space="preserve">at the site prior to the </w:t>
      </w:r>
      <w:r w:rsidR="00DD65FB">
        <w:t>clean-up</w:t>
      </w:r>
      <w:r>
        <w:t xml:space="preserve"> to record a time lapse video of the </w:t>
      </w:r>
      <w:r w:rsidR="00763234">
        <w:t>clean-u</w:t>
      </w:r>
      <w:r w:rsidR="00DD65FB">
        <w:t>p and t</w:t>
      </w:r>
      <w:r w:rsidR="00763234">
        <w:t xml:space="preserve">he video was shown to members. </w:t>
      </w:r>
      <w:r w:rsidR="00240E05">
        <w:t xml:space="preserve">Hawes </w:t>
      </w:r>
      <w:r w:rsidR="00DD65FB">
        <w:t xml:space="preserve">reported the </w:t>
      </w:r>
      <w:r w:rsidR="00240E05">
        <w:t>illegal dump</w:t>
      </w:r>
      <w:r w:rsidR="00DD65FB">
        <w:t xml:space="preserve"> program has removed</w:t>
      </w:r>
      <w:r w:rsidR="00763234">
        <w:t xml:space="preserve"> </w:t>
      </w:r>
      <w:r w:rsidR="00DD65FB">
        <w:t xml:space="preserve">a total of </w:t>
      </w:r>
      <w:r w:rsidR="00763234">
        <w:t xml:space="preserve">14 tons </w:t>
      </w:r>
      <w:r w:rsidR="00DD65FB">
        <w:t>during the last year</w:t>
      </w:r>
      <w:r w:rsidR="00240E05">
        <w:t xml:space="preserve"> throughout the district</w:t>
      </w:r>
      <w:r w:rsidR="00763234">
        <w:t xml:space="preserve">. </w:t>
      </w:r>
      <w:r w:rsidR="00DD65FB">
        <w:t>Members with</w:t>
      </w:r>
      <w:r w:rsidR="00763234">
        <w:t xml:space="preserve"> an area of concern </w:t>
      </w:r>
      <w:r w:rsidR="008925A3">
        <w:t xml:space="preserve">for illegal dumping </w:t>
      </w:r>
      <w:r w:rsidR="00DD65FB">
        <w:t xml:space="preserve">are </w:t>
      </w:r>
      <w:r w:rsidR="00763234">
        <w:t xml:space="preserve">encouraged to contact Ms. Hawes to arrange </w:t>
      </w:r>
      <w:r w:rsidR="00DD65FB">
        <w:t>for</w:t>
      </w:r>
      <w:r w:rsidR="00763234">
        <w:t xml:space="preserve"> placement of a surveillance camera.</w:t>
      </w:r>
    </w:p>
    <w:p w14:paraId="04B16FD1" w14:textId="77777777" w:rsidR="00482F37" w:rsidRDefault="00482F37" w:rsidP="00482F37">
      <w:pPr>
        <w:pStyle w:val="NormalWeb"/>
        <w:spacing w:before="0" w:beforeAutospacing="0" w:after="0" w:afterAutospacing="0"/>
        <w:ind w:left="360"/>
        <w:rPr>
          <w:u w:val="single"/>
        </w:rPr>
      </w:pPr>
    </w:p>
    <w:p w14:paraId="092D187B" w14:textId="77777777" w:rsidR="003D4C45" w:rsidRPr="00763234" w:rsidRDefault="003D4C45" w:rsidP="003D4C45">
      <w:pPr>
        <w:tabs>
          <w:tab w:val="left" w:pos="0"/>
          <w:tab w:val="left" w:pos="360"/>
        </w:tabs>
        <w:ind w:left="360"/>
        <w:rPr>
          <w:u w:val="single"/>
        </w:rPr>
      </w:pPr>
      <w:r w:rsidRPr="00763234">
        <w:rPr>
          <w:u w:val="single"/>
        </w:rPr>
        <w:t>Community Outreach and Support Fund Requests</w:t>
      </w:r>
    </w:p>
    <w:p w14:paraId="2210CDE0" w14:textId="77777777" w:rsidR="003D4C45" w:rsidRPr="00763234" w:rsidRDefault="003D4C45" w:rsidP="003D4C45">
      <w:pPr>
        <w:tabs>
          <w:tab w:val="left" w:pos="0"/>
          <w:tab w:val="left" w:pos="360"/>
        </w:tabs>
        <w:ind w:left="360"/>
      </w:pPr>
      <w:r w:rsidRPr="00763234">
        <w:t>Ms. Hollowell presented the following two requests for funding:</w:t>
      </w:r>
    </w:p>
    <w:p w14:paraId="57C4CBF3" w14:textId="5FAD0417" w:rsidR="00763234" w:rsidRDefault="00763234" w:rsidP="00763234">
      <w:pPr>
        <w:numPr>
          <w:ilvl w:val="1"/>
          <w:numId w:val="9"/>
        </w:numPr>
        <w:tabs>
          <w:tab w:val="left" w:pos="1350"/>
        </w:tabs>
        <w:ind w:hanging="1170"/>
      </w:pPr>
      <w:r>
        <w:t>Visitation Interfaith Parish</w:t>
      </w:r>
      <w:r w:rsidR="006800DA">
        <w:t xml:space="preserve">, Vienna </w:t>
      </w:r>
      <w:r>
        <w:t>– up to $</w:t>
      </w:r>
      <w:r w:rsidR="0043278C">
        <w:t>5</w:t>
      </w:r>
      <w:r>
        <w:t xml:space="preserve">00 for funding a water bottle filling station </w:t>
      </w:r>
    </w:p>
    <w:p w14:paraId="0C9E8BE0" w14:textId="77777777" w:rsidR="00C12A06" w:rsidRDefault="00763234" w:rsidP="008925A3">
      <w:pPr>
        <w:pStyle w:val="ListParagraph"/>
        <w:numPr>
          <w:ilvl w:val="0"/>
          <w:numId w:val="10"/>
        </w:numPr>
        <w:tabs>
          <w:tab w:val="left" w:pos="1350"/>
        </w:tabs>
        <w:ind w:left="1980" w:hanging="270"/>
      </w:pPr>
      <w:r>
        <w:t xml:space="preserve">They </w:t>
      </w:r>
      <w:proofErr w:type="gramStart"/>
      <w:r>
        <w:t>have to</w:t>
      </w:r>
      <w:proofErr w:type="gramEnd"/>
      <w:r>
        <w:t xml:space="preserve"> replace the entire fountain as it’s unable to be retrofitted</w:t>
      </w:r>
      <w:r w:rsidR="0036404B">
        <w:t xml:space="preserve">. The parish is looking to replace three fountains, but historically Ozark Rivers has only assisted with one. </w:t>
      </w:r>
    </w:p>
    <w:p w14:paraId="472E4B86" w14:textId="35CAF959" w:rsidR="00763234" w:rsidRDefault="008925A3" w:rsidP="006800DA">
      <w:pPr>
        <w:tabs>
          <w:tab w:val="left" w:pos="1350"/>
        </w:tabs>
        <w:ind w:left="1350"/>
      </w:pPr>
      <w:r>
        <w:tab/>
      </w:r>
      <w:r w:rsidR="006800DA">
        <w:t xml:space="preserve">Action:  Investigate </w:t>
      </w:r>
      <w:r w:rsidR="0036404B">
        <w:t xml:space="preserve">CARES Act </w:t>
      </w:r>
      <w:r w:rsidR="006800DA">
        <w:t xml:space="preserve">funding </w:t>
      </w:r>
      <w:r w:rsidR="0036404B">
        <w:t xml:space="preserve">to assist with the </w:t>
      </w:r>
      <w:r w:rsidR="00C12A06">
        <w:t>fountain purchases.</w:t>
      </w:r>
      <w:r w:rsidR="006800DA">
        <w:br/>
      </w:r>
    </w:p>
    <w:p w14:paraId="33D10417" w14:textId="38114DB2" w:rsidR="00763234" w:rsidRPr="00987B61" w:rsidRDefault="00763234" w:rsidP="008925A3">
      <w:pPr>
        <w:numPr>
          <w:ilvl w:val="1"/>
          <w:numId w:val="9"/>
        </w:numPr>
        <w:tabs>
          <w:tab w:val="left" w:pos="1350"/>
        </w:tabs>
        <w:ind w:left="1350"/>
        <w:rPr>
          <w:iCs/>
        </w:rPr>
      </w:pPr>
      <w:r>
        <w:t xml:space="preserve">Rolla Recycling Center – </w:t>
      </w:r>
      <w:r w:rsidRPr="00951E7D">
        <w:t xml:space="preserve">Funding to cover an unbudgeted </w:t>
      </w:r>
      <w:r>
        <w:t xml:space="preserve">city </w:t>
      </w:r>
      <w:r w:rsidRPr="00951E7D">
        <w:t>expense, a new contract fee</w:t>
      </w:r>
      <w:r>
        <w:t xml:space="preserve"> of </w:t>
      </w:r>
      <w:r w:rsidRPr="00951E7D">
        <w:t xml:space="preserve">$250 per pick up, </w:t>
      </w:r>
      <w:r>
        <w:t xml:space="preserve">with an </w:t>
      </w:r>
      <w:r w:rsidRPr="00951E7D">
        <w:t xml:space="preserve">estimated </w:t>
      </w:r>
      <w:r>
        <w:t xml:space="preserve">expense increase of </w:t>
      </w:r>
      <w:r w:rsidRPr="00951E7D">
        <w:t>$3,000</w:t>
      </w:r>
      <w:r>
        <w:t xml:space="preserve"> per y</w:t>
      </w:r>
      <w:r w:rsidRPr="00951E7D">
        <w:t>ear. </w:t>
      </w:r>
      <w:r>
        <w:t>F</w:t>
      </w:r>
      <w:r w:rsidRPr="00951E7D">
        <w:t xml:space="preserve">unding would assure the continuation </w:t>
      </w:r>
      <w:r w:rsidR="006800DA">
        <w:t xml:space="preserve">of </w:t>
      </w:r>
      <w:r w:rsidRPr="00951E7D">
        <w:t>electronics recycling for the district.</w:t>
      </w:r>
    </w:p>
    <w:p w14:paraId="668611C7" w14:textId="6BED20DE" w:rsidR="00987B61" w:rsidRDefault="00987B61" w:rsidP="008925A3">
      <w:pPr>
        <w:pStyle w:val="ListParagraph"/>
        <w:numPr>
          <w:ilvl w:val="0"/>
          <w:numId w:val="10"/>
        </w:numPr>
        <w:tabs>
          <w:tab w:val="left" w:pos="1350"/>
        </w:tabs>
        <w:ind w:left="1980" w:hanging="270"/>
        <w:rPr>
          <w:iCs/>
        </w:rPr>
      </w:pPr>
      <w:r>
        <w:rPr>
          <w:iCs/>
        </w:rPr>
        <w:t>Chairman Wilson stated that options for dealing with this unbudgeted expense could be in the form of increased fees for drop off, eliminate acceptance of certain items or having individuals hold items until the next special collection.</w:t>
      </w:r>
    </w:p>
    <w:p w14:paraId="0312DAD0" w14:textId="77777777" w:rsidR="008925A3" w:rsidRDefault="008925A3" w:rsidP="008925A3">
      <w:pPr>
        <w:pStyle w:val="ListParagraph"/>
        <w:numPr>
          <w:ilvl w:val="0"/>
          <w:numId w:val="10"/>
        </w:numPr>
        <w:tabs>
          <w:tab w:val="left" w:pos="1350"/>
        </w:tabs>
        <w:ind w:left="1980" w:hanging="270"/>
        <w:rPr>
          <w:iCs/>
        </w:rPr>
      </w:pPr>
    </w:p>
    <w:p w14:paraId="553BF898" w14:textId="0AFA130B" w:rsidR="003D4C45" w:rsidRPr="006800DA" w:rsidRDefault="00C12A06" w:rsidP="008925A3">
      <w:pPr>
        <w:tabs>
          <w:tab w:val="left" w:pos="1350"/>
        </w:tabs>
        <w:ind w:left="360"/>
        <w:rPr>
          <w:iCs/>
        </w:rPr>
      </w:pPr>
      <w:r w:rsidRPr="006800DA">
        <w:rPr>
          <w:iCs/>
        </w:rPr>
        <w:t>Gary Gilliam made a motion to fund up to $3,000 for the unbudgeted increase in pick up fees. Darrel Skiles seconded. All participating members voted “aye,”</w:t>
      </w:r>
      <w:r w:rsidR="006800DA">
        <w:rPr>
          <w:iCs/>
        </w:rPr>
        <w:t xml:space="preserve"> </w:t>
      </w:r>
      <w:proofErr w:type="gramStart"/>
      <w:r w:rsidRPr="006800DA">
        <w:rPr>
          <w:iCs/>
        </w:rPr>
        <w:t>with the exception of</w:t>
      </w:r>
      <w:proofErr w:type="gramEnd"/>
      <w:r w:rsidRPr="006800DA">
        <w:rPr>
          <w:iCs/>
        </w:rPr>
        <w:t xml:space="preserve"> Brady Wilson who abstained.</w:t>
      </w:r>
    </w:p>
    <w:p w14:paraId="2821F99C" w14:textId="77777777" w:rsidR="00C12A06" w:rsidRPr="00C12A06" w:rsidRDefault="00C12A06" w:rsidP="00C12A06">
      <w:pPr>
        <w:pStyle w:val="ListParagraph"/>
        <w:tabs>
          <w:tab w:val="left" w:pos="1350"/>
        </w:tabs>
        <w:ind w:left="3600"/>
        <w:rPr>
          <w:iCs/>
        </w:rPr>
      </w:pPr>
    </w:p>
    <w:p w14:paraId="30E685A2" w14:textId="40EBF44E" w:rsidR="00C12A06" w:rsidRDefault="00C12A06" w:rsidP="003D4C45">
      <w:pPr>
        <w:tabs>
          <w:tab w:val="left" w:pos="0"/>
          <w:tab w:val="left" w:pos="360"/>
        </w:tabs>
        <w:ind w:left="360"/>
        <w:rPr>
          <w:b/>
          <w:u w:val="single"/>
        </w:rPr>
      </w:pPr>
      <w:r w:rsidRPr="00C12A06">
        <w:rPr>
          <w:b/>
          <w:u w:val="single"/>
        </w:rPr>
        <w:t>Annual Awards Dinner</w:t>
      </w:r>
    </w:p>
    <w:p w14:paraId="3C4E1967" w14:textId="1A2F29AF" w:rsidR="00C12A06" w:rsidRPr="00C12A06" w:rsidRDefault="00C12A06" w:rsidP="00C12A06">
      <w:pPr>
        <w:tabs>
          <w:tab w:val="left" w:pos="0"/>
          <w:tab w:val="left" w:pos="360"/>
        </w:tabs>
        <w:ind w:left="360"/>
        <w:rPr>
          <w:bCs/>
        </w:rPr>
      </w:pPr>
      <w:r>
        <w:rPr>
          <w:bCs/>
        </w:rPr>
        <w:t>The board discuss</w:t>
      </w:r>
      <w:r w:rsidR="006800DA">
        <w:rPr>
          <w:bCs/>
        </w:rPr>
        <w:t>ed</w:t>
      </w:r>
      <w:r>
        <w:rPr>
          <w:bCs/>
        </w:rPr>
        <w:t xml:space="preserve"> holding the annual dinner or postponing it</w:t>
      </w:r>
      <w:r w:rsidR="006800DA">
        <w:rPr>
          <w:bCs/>
        </w:rPr>
        <w:t xml:space="preserve"> due to COVID</w:t>
      </w:r>
      <w:r w:rsidR="008925A3">
        <w:rPr>
          <w:bCs/>
        </w:rPr>
        <w:t>-</w:t>
      </w:r>
      <w:r w:rsidR="006800DA">
        <w:rPr>
          <w:bCs/>
        </w:rPr>
        <w:t>19 protocols.</w:t>
      </w:r>
      <w:r>
        <w:rPr>
          <w:bCs/>
        </w:rPr>
        <w:t xml:space="preserve"> Ms. Snodgrass reported that MRPC’s conference room would hold 20 at the maximum </w:t>
      </w:r>
      <w:proofErr w:type="gramStart"/>
      <w:r>
        <w:rPr>
          <w:bCs/>
        </w:rPr>
        <w:t>in order to</w:t>
      </w:r>
      <w:proofErr w:type="gramEnd"/>
      <w:r>
        <w:rPr>
          <w:bCs/>
        </w:rPr>
        <w:t xml:space="preserve"> maintain social distancing guidelines. Mark Wallace indicated he would be in favor of postponing the event.</w:t>
      </w:r>
    </w:p>
    <w:p w14:paraId="1E5C74F8" w14:textId="77777777" w:rsidR="00C12A06" w:rsidRDefault="00C12A06" w:rsidP="003D4C45">
      <w:pPr>
        <w:tabs>
          <w:tab w:val="left" w:pos="0"/>
          <w:tab w:val="left" w:pos="360"/>
        </w:tabs>
        <w:ind w:left="360"/>
        <w:rPr>
          <w:bCs/>
        </w:rPr>
      </w:pPr>
    </w:p>
    <w:p w14:paraId="44B67545" w14:textId="27C2FF0C" w:rsidR="00F125D4" w:rsidRDefault="00F125D4" w:rsidP="00F125D4">
      <w:pPr>
        <w:tabs>
          <w:tab w:val="left" w:pos="0"/>
          <w:tab w:val="left" w:pos="360"/>
        </w:tabs>
        <w:ind w:left="360"/>
        <w:rPr>
          <w:bCs/>
        </w:rPr>
      </w:pPr>
      <w:r>
        <w:rPr>
          <w:bCs/>
        </w:rPr>
        <w:t>Member discussion included</w:t>
      </w:r>
      <w:r w:rsidR="00C12A06">
        <w:rPr>
          <w:bCs/>
        </w:rPr>
        <w:t xml:space="preserve"> renting a larger facility, but it was noted that rental fees were not part of the district’s budget.  </w:t>
      </w:r>
      <w:r w:rsidR="00634C6B">
        <w:rPr>
          <w:bCs/>
        </w:rPr>
        <w:t xml:space="preserve">Sites considered should accommodate 50 </w:t>
      </w:r>
      <w:r>
        <w:rPr>
          <w:bCs/>
        </w:rPr>
        <w:t xml:space="preserve">for </w:t>
      </w:r>
      <w:r w:rsidR="00634C6B">
        <w:rPr>
          <w:bCs/>
        </w:rPr>
        <w:t xml:space="preserve">social distancing. </w:t>
      </w:r>
      <w:r w:rsidR="00C12A06">
        <w:rPr>
          <w:bCs/>
        </w:rPr>
        <w:t>Gary Gilliam suggested the Community Outreach Fund could cover the rental fee. Two possible sites suggested were the Nelson Hart Community Hall</w:t>
      </w:r>
      <w:r w:rsidR="00634C6B">
        <w:rPr>
          <w:bCs/>
        </w:rPr>
        <w:t xml:space="preserve"> and the Senior Center, both in St. James. Darrell Skiles indicated he would be willing to split the rental costs using COVID</w:t>
      </w:r>
      <w:r w:rsidR="008925A3">
        <w:rPr>
          <w:bCs/>
        </w:rPr>
        <w:t>-19 CARES</w:t>
      </w:r>
      <w:r w:rsidR="00634C6B">
        <w:rPr>
          <w:bCs/>
        </w:rPr>
        <w:t xml:space="preserve"> funds and he felt that Randy Verkamp would also be willing to split the rental costs.</w:t>
      </w:r>
      <w:r w:rsidR="00900169">
        <w:rPr>
          <w:bCs/>
        </w:rPr>
        <w:t xml:space="preserve"> </w:t>
      </w:r>
      <w:r w:rsidR="00952B69">
        <w:rPr>
          <w:bCs/>
        </w:rPr>
        <w:t>Ms. Snodgrass state</w:t>
      </w:r>
      <w:r w:rsidR="00900169">
        <w:rPr>
          <w:bCs/>
        </w:rPr>
        <w:t>d</w:t>
      </w:r>
      <w:r w:rsidR="00952B69">
        <w:rPr>
          <w:bCs/>
        </w:rPr>
        <w:t xml:space="preserve"> </w:t>
      </w:r>
      <w:r>
        <w:rPr>
          <w:bCs/>
        </w:rPr>
        <w:t xml:space="preserve">staff </w:t>
      </w:r>
      <w:r w:rsidR="00952B69">
        <w:rPr>
          <w:bCs/>
        </w:rPr>
        <w:t>would pursue possible venues.</w:t>
      </w:r>
      <w:r>
        <w:rPr>
          <w:bCs/>
        </w:rPr>
        <w:t xml:space="preserve"> </w:t>
      </w:r>
    </w:p>
    <w:p w14:paraId="25653C7C" w14:textId="37CE29F4" w:rsidR="00002E5C" w:rsidRDefault="00002E5C" w:rsidP="00F125D4">
      <w:pPr>
        <w:tabs>
          <w:tab w:val="left" w:pos="0"/>
          <w:tab w:val="left" w:pos="360"/>
        </w:tabs>
        <w:ind w:left="360"/>
        <w:rPr>
          <w:bCs/>
        </w:rPr>
      </w:pPr>
    </w:p>
    <w:p w14:paraId="7B2C455C" w14:textId="7EBF3A6F" w:rsidR="00002E5C" w:rsidRPr="00900169" w:rsidRDefault="00002E5C" w:rsidP="00900169">
      <w:pPr>
        <w:tabs>
          <w:tab w:val="left" w:pos="0"/>
          <w:tab w:val="left" w:pos="360"/>
        </w:tabs>
        <w:ind w:left="360"/>
      </w:pPr>
      <w:r>
        <w:t>Darrell Skiles suggested a survey be sent to all members regarding holding the annual dinner to determine if attendance would be hampered by COVID</w:t>
      </w:r>
      <w:r w:rsidR="008925A3">
        <w:t>-</w:t>
      </w:r>
      <w:r>
        <w:t xml:space="preserve">19.  If the survey results show nonparticipation, it will assist </w:t>
      </w:r>
      <w:r w:rsidR="00900169">
        <w:t>with</w:t>
      </w:r>
      <w:r>
        <w:t xml:space="preserve"> the final decision by the executive committee and all participating members agreed. </w:t>
      </w:r>
    </w:p>
    <w:p w14:paraId="3C827AB8" w14:textId="77777777" w:rsidR="00F125D4" w:rsidRDefault="00F125D4" w:rsidP="003D4C45">
      <w:pPr>
        <w:tabs>
          <w:tab w:val="left" w:pos="0"/>
          <w:tab w:val="left" w:pos="360"/>
        </w:tabs>
        <w:ind w:left="360"/>
        <w:rPr>
          <w:bCs/>
        </w:rPr>
      </w:pPr>
    </w:p>
    <w:p w14:paraId="74C1C78D" w14:textId="076319AA" w:rsidR="00952B69" w:rsidRDefault="00952B69" w:rsidP="003D4C45">
      <w:pPr>
        <w:tabs>
          <w:tab w:val="left" w:pos="0"/>
          <w:tab w:val="left" w:pos="360"/>
        </w:tabs>
        <w:ind w:left="360"/>
        <w:rPr>
          <w:bCs/>
        </w:rPr>
      </w:pPr>
      <w:r>
        <w:rPr>
          <w:bCs/>
        </w:rPr>
        <w:t xml:space="preserve">The board reviewed the award nominees with brief </w:t>
      </w:r>
      <w:r w:rsidR="00F125D4">
        <w:rPr>
          <w:bCs/>
        </w:rPr>
        <w:t>overviews g</w:t>
      </w:r>
      <w:r>
        <w:rPr>
          <w:bCs/>
        </w:rPr>
        <w:t>iven by nominating parties.</w:t>
      </w:r>
    </w:p>
    <w:p w14:paraId="66980179" w14:textId="707D7CC2" w:rsidR="00952B69" w:rsidRDefault="00952B69" w:rsidP="003D4C45">
      <w:pPr>
        <w:tabs>
          <w:tab w:val="left" w:pos="0"/>
          <w:tab w:val="left" w:pos="360"/>
        </w:tabs>
        <w:ind w:left="360"/>
        <w:rPr>
          <w:bCs/>
        </w:rPr>
      </w:pPr>
    </w:p>
    <w:p w14:paraId="6FCD9520" w14:textId="761B28F6" w:rsidR="00C12A06" w:rsidRDefault="00952B69" w:rsidP="00900169">
      <w:pPr>
        <w:tabs>
          <w:tab w:val="left" w:pos="0"/>
          <w:tab w:val="left" w:pos="360"/>
        </w:tabs>
        <w:ind w:left="360"/>
        <w:rPr>
          <w:b/>
          <w:strike/>
          <w:u w:val="single"/>
        </w:rPr>
      </w:pPr>
      <w:r>
        <w:rPr>
          <w:bCs/>
        </w:rPr>
        <w:lastRenderedPageBreak/>
        <w:t>Vic Stratman made a motion to accept all nominees. Darryl Skiles seconded. All participating members voted “aye.”</w:t>
      </w:r>
    </w:p>
    <w:p w14:paraId="12CDA40C" w14:textId="77777777" w:rsidR="00900169" w:rsidRDefault="00900169" w:rsidP="003D4C45">
      <w:pPr>
        <w:tabs>
          <w:tab w:val="left" w:pos="0"/>
          <w:tab w:val="left" w:pos="360"/>
        </w:tabs>
        <w:ind w:left="360"/>
        <w:rPr>
          <w:b/>
          <w:u w:val="single"/>
        </w:rPr>
      </w:pPr>
    </w:p>
    <w:p w14:paraId="78BCBADA" w14:textId="52D364C4" w:rsidR="003D4C45" w:rsidRPr="00952B69" w:rsidRDefault="003D4C45" w:rsidP="003D4C45">
      <w:pPr>
        <w:tabs>
          <w:tab w:val="left" w:pos="0"/>
          <w:tab w:val="left" w:pos="360"/>
        </w:tabs>
        <w:ind w:left="360"/>
        <w:rPr>
          <w:b/>
          <w:u w:val="single"/>
        </w:rPr>
      </w:pPr>
      <w:r w:rsidRPr="00952B69">
        <w:rPr>
          <w:b/>
          <w:u w:val="single"/>
        </w:rPr>
        <w:t>Chairman’s Report</w:t>
      </w:r>
    </w:p>
    <w:p w14:paraId="398A1921" w14:textId="6CDCCB02" w:rsidR="00952B69" w:rsidRDefault="003D4C45" w:rsidP="003D4C45">
      <w:pPr>
        <w:tabs>
          <w:tab w:val="left" w:pos="0"/>
          <w:tab w:val="left" w:pos="360"/>
        </w:tabs>
        <w:ind w:left="360"/>
      </w:pPr>
      <w:r w:rsidRPr="00952B69">
        <w:t xml:space="preserve">Chairman Wilson reported recycling markets are </w:t>
      </w:r>
      <w:r w:rsidR="00952B69">
        <w:t xml:space="preserve">status quo at this time. He noted the </w:t>
      </w:r>
      <w:r w:rsidR="00002E5C">
        <w:t>Rolla Re</w:t>
      </w:r>
      <w:r w:rsidR="00952B69">
        <w:t xml:space="preserve">cycling </w:t>
      </w:r>
      <w:r w:rsidR="00002E5C">
        <w:t>C</w:t>
      </w:r>
      <w:r w:rsidR="00952B69">
        <w:t>enter is taking all precautions and using PPE. At this time, he said the center is still able to market its commodities.</w:t>
      </w:r>
    </w:p>
    <w:p w14:paraId="5F1DA5E0" w14:textId="77777777" w:rsidR="00952B69" w:rsidRDefault="00952B69" w:rsidP="003D4C45">
      <w:pPr>
        <w:tabs>
          <w:tab w:val="left" w:pos="0"/>
          <w:tab w:val="left" w:pos="360"/>
        </w:tabs>
        <w:ind w:left="360"/>
      </w:pPr>
    </w:p>
    <w:p w14:paraId="5D402B55" w14:textId="0AFF65F3" w:rsidR="00952B69" w:rsidRDefault="00952B69" w:rsidP="00900169">
      <w:pPr>
        <w:tabs>
          <w:tab w:val="left" w:pos="0"/>
          <w:tab w:val="left" w:pos="360"/>
        </w:tabs>
        <w:ind w:left="360"/>
      </w:pPr>
      <w:r>
        <w:t>Craig French added that at Fort Leonard Wood, they have not had to shut down any services yet. He said he is thankful there is still a market, even if prices are down.</w:t>
      </w:r>
    </w:p>
    <w:p w14:paraId="2A6CDA2E" w14:textId="77777777" w:rsidR="003D4C45" w:rsidRPr="001B75AF" w:rsidRDefault="003D4C45" w:rsidP="003D4C45">
      <w:pPr>
        <w:tabs>
          <w:tab w:val="left" w:pos="0"/>
          <w:tab w:val="left" w:pos="360"/>
        </w:tabs>
        <w:ind w:left="360"/>
        <w:rPr>
          <w:strike/>
        </w:rPr>
      </w:pPr>
    </w:p>
    <w:p w14:paraId="2CFAD594" w14:textId="77777777" w:rsidR="003D4C45" w:rsidRPr="00CF1AAF" w:rsidRDefault="003D4C45" w:rsidP="003D4C45">
      <w:pPr>
        <w:tabs>
          <w:tab w:val="left" w:pos="0"/>
          <w:tab w:val="left" w:pos="360"/>
        </w:tabs>
        <w:rPr>
          <w:b/>
          <w:u w:val="single"/>
        </w:rPr>
      </w:pPr>
      <w:r w:rsidRPr="00CF1AAF">
        <w:tab/>
      </w:r>
      <w:r w:rsidRPr="00CF1AAF">
        <w:rPr>
          <w:b/>
          <w:u w:val="single"/>
        </w:rPr>
        <w:t>City and county Updates</w:t>
      </w:r>
    </w:p>
    <w:p w14:paraId="2DE05174" w14:textId="77777777" w:rsidR="003D4C45" w:rsidRPr="00CF1AAF" w:rsidRDefault="003D4C45" w:rsidP="003D4C45">
      <w:pPr>
        <w:tabs>
          <w:tab w:val="left" w:pos="0"/>
          <w:tab w:val="left" w:pos="360"/>
        </w:tabs>
      </w:pPr>
      <w:r w:rsidRPr="00CF1AAF">
        <w:tab/>
        <w:t>No reports were given.</w:t>
      </w:r>
    </w:p>
    <w:p w14:paraId="11A19BF2" w14:textId="77777777" w:rsidR="003D4C45" w:rsidRPr="001B75AF" w:rsidRDefault="003D4C45" w:rsidP="003D4C45">
      <w:pPr>
        <w:tabs>
          <w:tab w:val="left" w:pos="0"/>
          <w:tab w:val="left" w:pos="360"/>
        </w:tabs>
        <w:rPr>
          <w:strike/>
        </w:rPr>
      </w:pPr>
    </w:p>
    <w:p w14:paraId="7FE84D5B" w14:textId="77777777" w:rsidR="003D4C45" w:rsidRPr="00CF1AAF" w:rsidRDefault="003D4C45" w:rsidP="003D4C45">
      <w:pPr>
        <w:tabs>
          <w:tab w:val="left" w:pos="0"/>
          <w:tab w:val="left" w:pos="360"/>
        </w:tabs>
        <w:ind w:left="360"/>
        <w:rPr>
          <w:b/>
          <w:u w:val="single"/>
        </w:rPr>
      </w:pPr>
      <w:r w:rsidRPr="00CF1AAF">
        <w:rPr>
          <w:b/>
          <w:u w:val="single"/>
        </w:rPr>
        <w:t>Upcoming Meetings</w:t>
      </w:r>
    </w:p>
    <w:p w14:paraId="0DEC8FFA" w14:textId="1AF621B7" w:rsidR="003D4C45" w:rsidRPr="00CF1AAF" w:rsidRDefault="00CF1AAF" w:rsidP="003D4C45">
      <w:pPr>
        <w:tabs>
          <w:tab w:val="left" w:pos="0"/>
          <w:tab w:val="left" w:pos="360"/>
        </w:tabs>
        <w:ind w:left="360"/>
      </w:pPr>
      <w:r>
        <w:t>Advisory Council - TBD</w:t>
      </w:r>
    </w:p>
    <w:p w14:paraId="475C1D4C" w14:textId="77777777" w:rsidR="003D4C45" w:rsidRPr="00CF1AAF" w:rsidRDefault="003D4C45" w:rsidP="003D4C45">
      <w:pPr>
        <w:tabs>
          <w:tab w:val="left" w:pos="0"/>
          <w:tab w:val="left" w:pos="360"/>
        </w:tabs>
        <w:ind w:left="360"/>
      </w:pPr>
    </w:p>
    <w:p w14:paraId="33DCBE48" w14:textId="5886C7C2" w:rsidR="003D4C45" w:rsidRPr="00CF1AAF" w:rsidRDefault="003D4C45" w:rsidP="003D4C45">
      <w:pPr>
        <w:tabs>
          <w:tab w:val="left" w:pos="0"/>
          <w:tab w:val="left" w:pos="360"/>
        </w:tabs>
      </w:pPr>
      <w:r w:rsidRPr="00CF1AAF">
        <w:tab/>
        <w:t>Full Council meeting</w:t>
      </w:r>
      <w:r w:rsidR="00CF1AAF">
        <w:t>: Dec. 1</w:t>
      </w:r>
      <w:r w:rsidR="00CF1AAF" w:rsidRPr="00CF1AAF">
        <w:rPr>
          <w:vertAlign w:val="superscript"/>
        </w:rPr>
        <w:t>st</w:t>
      </w:r>
      <w:r w:rsidR="00CF1AAF">
        <w:t xml:space="preserve"> at 5:30 p.m. followed by the annual awards banquet at 6:30 p.m.</w:t>
      </w:r>
    </w:p>
    <w:p w14:paraId="61D1CDBE" w14:textId="77777777" w:rsidR="003D4C45" w:rsidRPr="001B75AF" w:rsidRDefault="003D4C45" w:rsidP="003D4C45">
      <w:pPr>
        <w:tabs>
          <w:tab w:val="left" w:pos="0"/>
          <w:tab w:val="left" w:pos="360"/>
        </w:tabs>
        <w:rPr>
          <w:b/>
          <w:strike/>
          <w:u w:val="single"/>
        </w:rPr>
      </w:pPr>
    </w:p>
    <w:p w14:paraId="48CEE45D" w14:textId="77777777" w:rsidR="003D4C45" w:rsidRPr="00CF1AAF" w:rsidRDefault="003D4C45" w:rsidP="003D4C45">
      <w:pPr>
        <w:tabs>
          <w:tab w:val="left" w:pos="0"/>
          <w:tab w:val="left" w:pos="360"/>
        </w:tabs>
        <w:ind w:left="360"/>
        <w:rPr>
          <w:b/>
          <w:u w:val="single"/>
        </w:rPr>
      </w:pPr>
      <w:r w:rsidRPr="00CF1AAF">
        <w:rPr>
          <w:b/>
          <w:u w:val="single"/>
        </w:rPr>
        <w:t>Adjournment</w:t>
      </w:r>
    </w:p>
    <w:p w14:paraId="441BA4AB" w14:textId="1D5196F7" w:rsidR="003D4C45" w:rsidRPr="00CF1AAF" w:rsidRDefault="003D4C45" w:rsidP="003D4C45">
      <w:pPr>
        <w:pStyle w:val="ListParagraph"/>
        <w:tabs>
          <w:tab w:val="left" w:pos="0"/>
          <w:tab w:val="left" w:pos="360"/>
        </w:tabs>
        <w:ind w:left="360"/>
      </w:pPr>
      <w:r w:rsidRPr="00CF1AAF">
        <w:t xml:space="preserve">Being no further business, </w:t>
      </w:r>
      <w:r w:rsidR="00CF1AAF">
        <w:t>Steve Vogt</w:t>
      </w:r>
      <w:r w:rsidRPr="00CF1AAF">
        <w:t xml:space="preserve"> made a motion to adjourn. </w:t>
      </w:r>
      <w:r w:rsidR="00CF1AAF">
        <w:t>Gary Gilliam</w:t>
      </w:r>
      <w:r w:rsidRPr="00CF1AAF">
        <w:t xml:space="preserve"> seconded the motion. All </w:t>
      </w:r>
      <w:r w:rsidR="00CF1AAF">
        <w:t>participating members</w:t>
      </w:r>
      <w:r w:rsidRPr="00CF1AAF">
        <w:t xml:space="preserve"> voted “aye.”  The meeting adjourned at </w:t>
      </w:r>
      <w:r w:rsidR="00CF1AAF">
        <w:t>11:56 a.m.</w:t>
      </w:r>
    </w:p>
    <w:p w14:paraId="738908A3" w14:textId="77777777" w:rsidR="003D4C45" w:rsidRPr="001B75AF" w:rsidRDefault="003D4C45" w:rsidP="003D4C45">
      <w:pPr>
        <w:pStyle w:val="ListParagraph"/>
        <w:tabs>
          <w:tab w:val="left" w:pos="0"/>
          <w:tab w:val="left" w:pos="360"/>
        </w:tabs>
        <w:ind w:left="360"/>
        <w:rPr>
          <w:strike/>
        </w:rPr>
      </w:pPr>
    </w:p>
    <w:p w14:paraId="6B1D5138" w14:textId="77777777" w:rsidR="003D4C45" w:rsidRPr="001B75AF" w:rsidRDefault="003D4C45" w:rsidP="003D4C45">
      <w:pPr>
        <w:tabs>
          <w:tab w:val="left" w:pos="0"/>
        </w:tabs>
        <w:rPr>
          <w:b/>
          <w:strike/>
        </w:rPr>
      </w:pPr>
    </w:p>
    <w:p w14:paraId="5EC1C2DC" w14:textId="77777777" w:rsidR="003D4C45" w:rsidRPr="001B75AF" w:rsidRDefault="003D4C45" w:rsidP="003D4C45">
      <w:pPr>
        <w:tabs>
          <w:tab w:val="left" w:pos="0"/>
        </w:tabs>
        <w:rPr>
          <w:b/>
          <w:strike/>
        </w:rPr>
      </w:pPr>
    </w:p>
    <w:p w14:paraId="4A5D52F4" w14:textId="77777777" w:rsidR="003D4C45" w:rsidRPr="00CF1AAF" w:rsidRDefault="003D4C45" w:rsidP="003D4C45">
      <w:pPr>
        <w:tabs>
          <w:tab w:val="left" w:pos="0"/>
          <w:tab w:val="left" w:pos="360"/>
        </w:tabs>
      </w:pPr>
      <w:r w:rsidRPr="00CF1AAF">
        <w:tab/>
        <w:t>_______________________________________</w:t>
      </w:r>
      <w:r w:rsidRPr="00CF1AAF">
        <w:tab/>
      </w:r>
      <w:r w:rsidRPr="00CF1AAF">
        <w:tab/>
        <w:t>__________________________</w:t>
      </w:r>
    </w:p>
    <w:p w14:paraId="79443D18" w14:textId="77777777" w:rsidR="003D4C45" w:rsidRPr="00CF1AAF" w:rsidRDefault="003D4C45" w:rsidP="003D4C45">
      <w:pPr>
        <w:tabs>
          <w:tab w:val="left" w:pos="0"/>
          <w:tab w:val="left" w:pos="360"/>
        </w:tabs>
      </w:pPr>
      <w:r w:rsidRPr="00CF1AAF">
        <w:tab/>
        <w:t>Chairman, Brady Wilson</w:t>
      </w:r>
      <w:r w:rsidRPr="00CF1AAF">
        <w:tab/>
      </w:r>
      <w:r w:rsidRPr="00CF1AAF">
        <w:tab/>
      </w:r>
      <w:r w:rsidRPr="00CF1AAF">
        <w:tab/>
      </w:r>
      <w:r w:rsidRPr="00CF1AAF">
        <w:tab/>
      </w:r>
      <w:r w:rsidRPr="00CF1AAF">
        <w:tab/>
      </w:r>
      <w:r w:rsidRPr="00CF1AAF">
        <w:tab/>
        <w:t>Date</w:t>
      </w:r>
    </w:p>
    <w:p w14:paraId="49E8B57C" w14:textId="77777777" w:rsidR="003D4C45" w:rsidRPr="00CF1AAF" w:rsidRDefault="003D4C45" w:rsidP="003D4C45">
      <w:pPr>
        <w:tabs>
          <w:tab w:val="left" w:pos="0"/>
          <w:tab w:val="left" w:pos="360"/>
        </w:tabs>
      </w:pPr>
    </w:p>
    <w:p w14:paraId="7F8721F2" w14:textId="77777777" w:rsidR="003D4C45" w:rsidRPr="00CF1AAF" w:rsidRDefault="003D4C45" w:rsidP="003D4C45">
      <w:pPr>
        <w:tabs>
          <w:tab w:val="left" w:pos="0"/>
          <w:tab w:val="left" w:pos="360"/>
        </w:tabs>
      </w:pPr>
    </w:p>
    <w:p w14:paraId="7E2E4130" w14:textId="77777777" w:rsidR="003D4C45" w:rsidRPr="00CF1AAF" w:rsidRDefault="003D4C45" w:rsidP="003D4C45">
      <w:pPr>
        <w:tabs>
          <w:tab w:val="left" w:pos="0"/>
          <w:tab w:val="left" w:pos="360"/>
        </w:tabs>
      </w:pPr>
      <w:r w:rsidRPr="00CF1AAF">
        <w:tab/>
        <w:t>_______________________________________</w:t>
      </w:r>
      <w:r w:rsidRPr="00CF1AAF">
        <w:tab/>
      </w:r>
      <w:r w:rsidRPr="00CF1AAF">
        <w:tab/>
        <w:t>__________________________</w:t>
      </w:r>
    </w:p>
    <w:p w14:paraId="4F87CD71" w14:textId="77777777" w:rsidR="003D4C45" w:rsidRPr="00CF1AAF" w:rsidRDefault="003D4C45" w:rsidP="003D4C45">
      <w:pPr>
        <w:tabs>
          <w:tab w:val="left" w:pos="0"/>
          <w:tab w:val="left" w:pos="360"/>
        </w:tabs>
      </w:pPr>
      <w:r w:rsidRPr="00CF1AAF">
        <w:tab/>
        <w:t>Attest</w:t>
      </w:r>
      <w:r w:rsidRPr="00CF1AAF">
        <w:tab/>
      </w:r>
      <w:r w:rsidRPr="00CF1AAF">
        <w:tab/>
      </w:r>
      <w:r w:rsidRPr="00CF1AAF">
        <w:tab/>
      </w:r>
      <w:r w:rsidRPr="00CF1AAF">
        <w:tab/>
      </w:r>
      <w:r w:rsidRPr="00CF1AAF">
        <w:tab/>
      </w:r>
      <w:r w:rsidRPr="00CF1AAF">
        <w:tab/>
      </w:r>
      <w:r w:rsidRPr="00CF1AAF">
        <w:tab/>
      </w:r>
      <w:r w:rsidRPr="00CF1AAF">
        <w:tab/>
        <w:t>Date</w:t>
      </w:r>
    </w:p>
    <w:p w14:paraId="27E13D65" w14:textId="030731F0" w:rsidR="003D4C45" w:rsidRPr="001B75AF" w:rsidRDefault="003D4C45" w:rsidP="003D4C45">
      <w:pPr>
        <w:spacing w:after="200" w:line="276" w:lineRule="auto"/>
        <w:rPr>
          <w:strike/>
        </w:rPr>
      </w:pPr>
    </w:p>
    <w:sectPr w:rsidR="003D4C45" w:rsidRPr="001B75AF" w:rsidSect="001B2993">
      <w:headerReference w:type="default" r:id="rId7"/>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81D99" w14:textId="77777777" w:rsidR="00B7616C" w:rsidRDefault="00B7616C">
      <w:r>
        <w:separator/>
      </w:r>
    </w:p>
  </w:endnote>
  <w:endnote w:type="continuationSeparator" w:id="0">
    <w:p w14:paraId="059B0FEF" w14:textId="77777777" w:rsidR="00B7616C" w:rsidRDefault="00B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239CC" w14:textId="77777777" w:rsidR="00B7616C" w:rsidRDefault="00B7616C">
      <w:r>
        <w:separator/>
      </w:r>
    </w:p>
  </w:footnote>
  <w:footnote w:type="continuationSeparator" w:id="0">
    <w:p w14:paraId="715482CD" w14:textId="77777777" w:rsidR="00B7616C" w:rsidRDefault="00B7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CB73" w14:textId="77777777" w:rsidR="00BB7C4B" w:rsidRDefault="00B7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6C93"/>
    <w:multiLevelType w:val="hybridMultilevel"/>
    <w:tmpl w:val="7F5A269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CA5201"/>
    <w:multiLevelType w:val="hybridMultilevel"/>
    <w:tmpl w:val="74CEA19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C07A8F"/>
    <w:multiLevelType w:val="hybridMultilevel"/>
    <w:tmpl w:val="7DEC54BA"/>
    <w:lvl w:ilvl="0" w:tplc="4134E56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760D2F"/>
    <w:multiLevelType w:val="hybridMultilevel"/>
    <w:tmpl w:val="EF925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E1628E"/>
    <w:multiLevelType w:val="hybridMultilevel"/>
    <w:tmpl w:val="35627D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2F11673"/>
    <w:multiLevelType w:val="hybridMultilevel"/>
    <w:tmpl w:val="BF885E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ADA6D35"/>
    <w:multiLevelType w:val="hybridMultilevel"/>
    <w:tmpl w:val="C45ECD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57B53CD"/>
    <w:multiLevelType w:val="hybridMultilevel"/>
    <w:tmpl w:val="589E28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2"/>
  </w:num>
  <w:num w:numId="4">
    <w:abstractNumId w:val="3"/>
  </w:num>
  <w:num w:numId="5">
    <w:abstractNumId w:val="0"/>
  </w:num>
  <w:num w:numId="6">
    <w:abstractNumId w:val="8"/>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45"/>
    <w:rsid w:val="00002E5C"/>
    <w:rsid w:val="00024413"/>
    <w:rsid w:val="00066DEB"/>
    <w:rsid w:val="000D080C"/>
    <w:rsid w:val="000E67E5"/>
    <w:rsid w:val="00125539"/>
    <w:rsid w:val="00165A12"/>
    <w:rsid w:val="0018452C"/>
    <w:rsid w:val="00185474"/>
    <w:rsid w:val="001B75AF"/>
    <w:rsid w:val="00240E05"/>
    <w:rsid w:val="003152BA"/>
    <w:rsid w:val="0034449C"/>
    <w:rsid w:val="00351747"/>
    <w:rsid w:val="0036404B"/>
    <w:rsid w:val="003675A1"/>
    <w:rsid w:val="003D4C45"/>
    <w:rsid w:val="004155E5"/>
    <w:rsid w:val="0043278C"/>
    <w:rsid w:val="0044128E"/>
    <w:rsid w:val="00482F37"/>
    <w:rsid w:val="004A2905"/>
    <w:rsid w:val="004D4496"/>
    <w:rsid w:val="004D67D9"/>
    <w:rsid w:val="004F3208"/>
    <w:rsid w:val="0051707C"/>
    <w:rsid w:val="005214E0"/>
    <w:rsid w:val="005867DB"/>
    <w:rsid w:val="005D1C5D"/>
    <w:rsid w:val="006017C7"/>
    <w:rsid w:val="00634C6B"/>
    <w:rsid w:val="00636EE8"/>
    <w:rsid w:val="006800DA"/>
    <w:rsid w:val="006A6D52"/>
    <w:rsid w:val="00750DCC"/>
    <w:rsid w:val="00763234"/>
    <w:rsid w:val="00792FB9"/>
    <w:rsid w:val="00794194"/>
    <w:rsid w:val="007D7C82"/>
    <w:rsid w:val="007E6600"/>
    <w:rsid w:val="00836237"/>
    <w:rsid w:val="00841D38"/>
    <w:rsid w:val="00845599"/>
    <w:rsid w:val="0086173C"/>
    <w:rsid w:val="008925A3"/>
    <w:rsid w:val="00896DD6"/>
    <w:rsid w:val="008A0A66"/>
    <w:rsid w:val="008A2D3A"/>
    <w:rsid w:val="00900169"/>
    <w:rsid w:val="009123B5"/>
    <w:rsid w:val="00941CB0"/>
    <w:rsid w:val="00952B69"/>
    <w:rsid w:val="00987B61"/>
    <w:rsid w:val="00996CDB"/>
    <w:rsid w:val="009C5AE6"/>
    <w:rsid w:val="00AF405E"/>
    <w:rsid w:val="00B43FD8"/>
    <w:rsid w:val="00B7616C"/>
    <w:rsid w:val="00C03538"/>
    <w:rsid w:val="00C12A06"/>
    <w:rsid w:val="00C629C9"/>
    <w:rsid w:val="00C97DBD"/>
    <w:rsid w:val="00CF1697"/>
    <w:rsid w:val="00CF1AAF"/>
    <w:rsid w:val="00DD65FB"/>
    <w:rsid w:val="00F125D4"/>
    <w:rsid w:val="00F7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ECA"/>
  <w15:chartTrackingRefBased/>
  <w15:docId w15:val="{EF6D3A73-5C45-4E59-ACA7-4D5FD24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45"/>
    <w:pPr>
      <w:ind w:left="720"/>
      <w:contextualSpacing/>
    </w:pPr>
  </w:style>
  <w:style w:type="paragraph" w:styleId="Header">
    <w:name w:val="header"/>
    <w:basedOn w:val="Normal"/>
    <w:link w:val="HeaderChar"/>
    <w:uiPriority w:val="99"/>
    <w:unhideWhenUsed/>
    <w:rsid w:val="003D4C45"/>
    <w:pPr>
      <w:tabs>
        <w:tab w:val="center" w:pos="4680"/>
        <w:tab w:val="right" w:pos="9360"/>
      </w:tabs>
    </w:pPr>
  </w:style>
  <w:style w:type="character" w:customStyle="1" w:styleId="HeaderChar">
    <w:name w:val="Header Char"/>
    <w:basedOn w:val="DefaultParagraphFont"/>
    <w:link w:val="Header"/>
    <w:uiPriority w:val="99"/>
    <w:rsid w:val="003D4C45"/>
    <w:rPr>
      <w:rFonts w:ascii="Times New Roman" w:eastAsia="Times New Roman" w:hAnsi="Times New Roman" w:cs="Times New Roman"/>
      <w:sz w:val="24"/>
      <w:szCs w:val="24"/>
    </w:rPr>
  </w:style>
  <w:style w:type="paragraph" w:styleId="NormalWeb">
    <w:name w:val="Normal (Web)"/>
    <w:basedOn w:val="Normal"/>
    <w:uiPriority w:val="99"/>
    <w:unhideWhenUsed/>
    <w:rsid w:val="003D4C45"/>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3D4C45"/>
    <w:rPr>
      <w:sz w:val="16"/>
      <w:szCs w:val="16"/>
    </w:rPr>
  </w:style>
  <w:style w:type="paragraph" w:styleId="CommentText">
    <w:name w:val="annotation text"/>
    <w:basedOn w:val="Normal"/>
    <w:link w:val="CommentTextChar"/>
    <w:uiPriority w:val="99"/>
    <w:semiHidden/>
    <w:unhideWhenUsed/>
    <w:rsid w:val="003D4C45"/>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3D4C45"/>
    <w:rPr>
      <w:rFonts w:ascii="Calibri" w:hAnsi="Calibri" w:cs="Calibri"/>
      <w:sz w:val="20"/>
      <w:szCs w:val="20"/>
    </w:rPr>
  </w:style>
  <w:style w:type="paragraph" w:styleId="BalloonText">
    <w:name w:val="Balloon Text"/>
    <w:basedOn w:val="Normal"/>
    <w:link w:val="BalloonTextChar"/>
    <w:uiPriority w:val="99"/>
    <w:semiHidden/>
    <w:unhideWhenUsed/>
    <w:rsid w:val="00002E5C"/>
    <w:rPr>
      <w:sz w:val="18"/>
      <w:szCs w:val="18"/>
    </w:rPr>
  </w:style>
  <w:style w:type="character" w:customStyle="1" w:styleId="BalloonTextChar">
    <w:name w:val="Balloon Text Char"/>
    <w:basedOn w:val="DefaultParagraphFont"/>
    <w:link w:val="BalloonText"/>
    <w:uiPriority w:val="99"/>
    <w:semiHidden/>
    <w:rsid w:val="00002E5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Carroll</dc:creator>
  <cp:keywords/>
  <dc:description/>
  <cp:lastModifiedBy>Tammy Snodgrass</cp:lastModifiedBy>
  <cp:revision>5</cp:revision>
  <dcterms:created xsi:type="dcterms:W3CDTF">2020-10-13T20:23:00Z</dcterms:created>
  <dcterms:modified xsi:type="dcterms:W3CDTF">2020-10-13T20:25:00Z</dcterms:modified>
</cp:coreProperties>
</file>